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28" w:rsidRPr="00056628" w:rsidRDefault="00056628" w:rsidP="00056628">
      <w:pPr>
        <w:pBdr>
          <w:bottom w:val="single" w:sz="4" w:space="0" w:color="CCCCCC"/>
        </w:pBd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14"/>
          <w:szCs w:val="14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kern w:val="36"/>
          <w:sz w:val="14"/>
          <w:szCs w:val="14"/>
          <w:lang w:eastAsia="ru-RU"/>
        </w:rPr>
        <w:t>РАЗЪЯСНЕНИЕ ЗАКОНА О НАЛИЧИИ ВТОРОГО ГРАЖДАНСТВА</w:t>
      </w:r>
    </w:p>
    <w:p w:rsidR="00056628" w:rsidRPr="00056628" w:rsidRDefault="00056628" w:rsidP="000566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 xml:space="preserve">Комментарии и информацию дает начальник отдела по вопросам гражданства Управления ФМС России по Краснодарскому краю Ирина Николаевна </w:t>
      </w:r>
      <w:proofErr w:type="spellStart"/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>: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Вопрос: Ирина Николаевна, не могли бы Вы пояснить нормы нового закона? Когда он вступает в силу? В какой срок и куда подается уведомление?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 </w:t>
      </w:r>
      <w:proofErr w:type="gram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 xml:space="preserve">И.Н. </w:t>
      </w:r>
      <w:proofErr w:type="spell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</w:t>
      </w:r>
      <w:r w:rsidRPr="00056628">
        <w:rPr>
          <w:rFonts w:ascii="Arial" w:eastAsia="Times New Roman" w:hAnsi="Arial" w:cs="Arial"/>
          <w:b/>
          <w:bCs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6 июня 2014 года "Российская газета"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опубликовала Федеральный закон Российской Федерации от 4 июня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2014 г. N 142-ФЗ, устанавливающий уголовную ответственность за сокрытие гражданином информации о наличии второго гражданства, либо получивших один и более документ на право постоянного проживания в иностранном государстве.</w:t>
      </w:r>
      <w:proofErr w:type="gramEnd"/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Закон вступает в силу по истечении 60 дней со дня его официального опубликования (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u w:val="single"/>
          <w:lang w:eastAsia="ru-RU"/>
        </w:rPr>
        <w:t>4 августа 2014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!).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proofErr w:type="gram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Гражданин Российской Федерации или законный представитель гражданина Российской Федерации, не достигшего возраста восемнадцати лет либо ограниченного в дееспособности (</w:t>
      </w:r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>за исключением граждан Российской Федерации, постоянно проживающих за пределами Российской Федерации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), имеющие также иное гражданство либо вид на жительство или иной действительный документ, подтверждающий право на его постоянное проживание в иностранном государстве (далее также - документ на право постоянного проживания в иностранном государстве</w:t>
      </w:r>
      <w:proofErr w:type="gram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 xml:space="preserve">), </w:t>
      </w:r>
      <w:proofErr w:type="gram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обязан подать письменное уведомление о наличии у данного гражданина иного гражданства или документа на право постоянного проживания в иностранном государстве в территориальный орган Федеральной миграционной службы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>по месту жительства</w:t>
      </w:r>
      <w:r w:rsidRPr="00056628">
        <w:rPr>
          <w:rFonts w:ascii="Tahoma" w:eastAsia="Times New Roman" w:hAnsi="Tahoma" w:cs="Tahoma"/>
          <w:i/>
          <w:iCs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данного гражданина в пределах Российской Федерации (в случае отсутствия такового - по месту его пребывания в пределах Российской Федерации, а в случае отсутствия у него места жительства и места пребывания в пределах</w:t>
      </w:r>
      <w:proofErr w:type="gram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 xml:space="preserve"> </w:t>
      </w:r>
      <w:proofErr w:type="gram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Российской Федерации - по месту его фактического нахождения в Российской Федерации)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i/>
          <w:iCs/>
          <w:color w:val="333333"/>
          <w:sz w:val="13"/>
          <w:szCs w:val="13"/>
          <w:lang w:eastAsia="ru-RU"/>
        </w:rPr>
        <w:t>в течение шестидесяти дней со дня вступления в силу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закона и в течение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i/>
          <w:iCs/>
          <w:color w:val="333333"/>
          <w:sz w:val="13"/>
          <w:szCs w:val="13"/>
          <w:lang w:eastAsia="ru-RU"/>
        </w:rPr>
        <w:t xml:space="preserve">шестидесяти </w:t>
      </w:r>
      <w:proofErr w:type="spellStart"/>
      <w:r w:rsidRPr="00056628">
        <w:rPr>
          <w:rFonts w:ascii="Tahoma" w:eastAsia="Times New Roman" w:hAnsi="Tahoma" w:cs="Tahoma"/>
          <w:b/>
          <w:bCs/>
          <w:i/>
          <w:iCs/>
          <w:color w:val="333333"/>
          <w:sz w:val="13"/>
          <w:szCs w:val="13"/>
          <w:lang w:eastAsia="ru-RU"/>
        </w:rPr>
        <w:t>дней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со</w:t>
      </w:r>
      <w:proofErr w:type="spell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 xml:space="preserve"> дня приобретения данным гражданином иного гражданства или получения им документа на право постоянного проживания в иностранном государстве</w:t>
      </w:r>
      <w:proofErr w:type="gramEnd"/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 </w:t>
      </w:r>
      <w:proofErr w:type="gram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Вопрос</w:t>
      </w:r>
      <w:proofErr w:type="gram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 какой категории граждан коснется данный закон?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 xml:space="preserve"> И.Н. </w:t>
      </w:r>
      <w:proofErr w:type="spell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 Данный закон нацелен на граждан Российской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Федерации, имеющих (приобретших) гражданство одного и более иностранного государства, либо получивших один и более документ на право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i/>
          <w:iCs/>
          <w:color w:val="333333"/>
          <w:sz w:val="13"/>
          <w:szCs w:val="13"/>
          <w:lang w:eastAsia="ru-RU"/>
        </w:rPr>
        <w:t>постоянного проживания</w:t>
      </w:r>
      <w:r w:rsidRPr="00056628">
        <w:rPr>
          <w:rFonts w:ascii="Tahoma" w:eastAsia="Times New Roman" w:hAnsi="Tahoma" w:cs="Tahoma"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в иностранном государстве, т.е. вид на жительство в другой стране. В случае приобретения гражданином Российской Федерации каждого иного гражданства или получения им каждого нового документа на право постоянного проживания в иностранном государстве данный гражданин или его законный представитель обязан подать об этом новое уведомление в соответствии с правилами.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Вопрос: есть ли категории граждан Российской Федерации, которые освобождаются от данного порядка уведомления?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 xml:space="preserve"> И.Н. </w:t>
      </w:r>
      <w:proofErr w:type="spell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 От обязанности подачи уведомления граждане Российской Федерации и законные представители соответствующих граждан Российской Федерации освобождаются в случаях, предусмотренных международными договорами Российской Федерации или федеральными законами. В настоящий момент это граждане Республик Таджикистан и Туркменистан и граждане Российской Федерации, постоянно проживающие в иностранном государстве, т</w:t>
      </w:r>
      <w:proofErr w:type="gram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.е</w:t>
      </w:r>
      <w:proofErr w:type="gram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 xml:space="preserve"> за ее пределами.</w:t>
      </w:r>
    </w:p>
    <w:p w:rsidR="00056628" w:rsidRPr="00056628" w:rsidRDefault="00056628" w:rsidP="000566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Вопрос: как подается уведомление?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 xml:space="preserve"> И.Н. </w:t>
      </w:r>
      <w:proofErr w:type="spell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lang w:eastAsia="ru-RU"/>
        </w:rPr>
        <w:t> 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Подача уведомления о наличии иного гражданства или документа на право постоянного проживания в иностранном государстве гражданином Российской Федерации осуществляется лично или в установленном порядке почтовым отправлением при предъявлении лицом, подающим указанное уведомление, паспорта гражданина Российской Федерации или иного документа, удостоверяющего его личность на территории Российской Федерации</w:t>
      </w:r>
    </w:p>
    <w:p w:rsidR="00056628" w:rsidRPr="00056628" w:rsidRDefault="00056628" w:rsidP="000566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Вопрос: Какие сведения должно содержать уведомление? Прилагаются ли к нему какие-либо документы?</w:t>
      </w:r>
    </w:p>
    <w:p w:rsidR="00056628" w:rsidRPr="00056628" w:rsidRDefault="00056628" w:rsidP="000566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 xml:space="preserve">И.Н. </w:t>
      </w:r>
      <w:proofErr w:type="spellStart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Tahoma" w:eastAsia="Times New Roman" w:hAnsi="Tahoma" w:cs="Tahoma"/>
          <w:b/>
          <w:bCs/>
          <w:color w:val="333333"/>
          <w:sz w:val="13"/>
          <w:szCs w:val="13"/>
          <w:lang w:eastAsia="ru-RU"/>
        </w:rPr>
        <w:t>:</w:t>
      </w: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 В уведомление вносятся следующие сведения о гражданине Российской Федерации, в отношении которого оно подается: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а) фамилия, имя, отчество;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б) дата и место рождения;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в) место жительства (в случае отсутствия такового - место пребывания, а в случае отсутствия места жительства и места пребывания - место фактического нахождения);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г) серия и номер паспорта гражданина Российской Федерации или иного документа, удостоверяющего личность указанного гражданина на территории Российской Федерации;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proofErr w:type="spell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д</w:t>
      </w:r>
      <w:proofErr w:type="spell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) наименование имеющегося иного гражданства, серия, номер и дата выдачи паспорта иностранного государства либо иного документа, подтверждающего наличие у указанного гражданина иного гражданства, и (или) наименование, серия, номер и дата выдачи указанному гражданину документа на право постоянного проживания в иностранном государстве;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е) дата и основание приобретения иного гражданства или получения документа на право постоянного проживания в иностранном государстве;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ж) сведения о продлении срока действия документа на право постоянного проживания в иностранном государстве или получении нового соответствующего документа;</w:t>
      </w:r>
    </w:p>
    <w:p w:rsidR="00056628" w:rsidRPr="00056628" w:rsidRDefault="00056628" w:rsidP="00056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proofErr w:type="spell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lastRenderedPageBreak/>
        <w:t>з</w:t>
      </w:r>
      <w:proofErr w:type="spellEnd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) сведения об обращении в полномочный орган иностранного государства о выходе указанного гражданина из гражданства данного государства или об отказе от имеющегося у него документа на право постоянного проживания в иностранном государстве (в случае направления такого обращения).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proofErr w:type="gramStart"/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К уведомлению прилагается копия имеющегося у гражданина Российской Федерации, в отношении которого подается такое уведомление, паспорта иностранного государства либо иного документа, подтверждающего наличие иного гражданства, и (или) документа на право постоянного проживания в иностранном государстве, а также копия паспорта гражданина Российской Федерации или иного документа, удостоверяющего личность указанного гражданина на территории Российской Федерации</w:t>
      </w:r>
      <w:proofErr w:type="gramEnd"/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  <w:t>Вопрос: какая ответственность предусмотрена за неисполнение данного закона?</w:t>
      </w:r>
    </w:p>
    <w:p w:rsidR="00056628" w:rsidRPr="00056628" w:rsidRDefault="00056628" w:rsidP="00056628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  <w:t> </w:t>
      </w:r>
    </w:p>
    <w:p w:rsidR="00056628" w:rsidRPr="00056628" w:rsidRDefault="00056628" w:rsidP="00056628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056628">
        <w:rPr>
          <w:rFonts w:ascii="Arial" w:eastAsia="Times New Roman" w:hAnsi="Arial" w:cs="Arial"/>
          <w:b/>
          <w:bCs/>
          <w:color w:val="333333"/>
          <w:sz w:val="13"/>
          <w:lang w:eastAsia="ru-RU"/>
        </w:rPr>
        <w:tab/>
      </w:r>
      <w:r w:rsidRPr="00056628"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  <w:t xml:space="preserve">И.Н. </w:t>
      </w:r>
      <w:proofErr w:type="spellStart"/>
      <w:r w:rsidRPr="00056628"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  <w:t>Ялынич</w:t>
      </w:r>
      <w:proofErr w:type="spellEnd"/>
      <w:r w:rsidRPr="00056628">
        <w:rPr>
          <w:rFonts w:ascii="Arial" w:eastAsia="Times New Roman" w:hAnsi="Arial" w:cs="Arial"/>
          <w:b/>
          <w:bCs/>
          <w:color w:val="333333"/>
          <w:sz w:val="13"/>
          <w:szCs w:val="13"/>
          <w:lang w:eastAsia="ru-RU"/>
        </w:rPr>
        <w:t>:</w:t>
      </w:r>
      <w:r w:rsidRPr="00056628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  За сокрытие информации о втором документе предусмотрена уголовная ответственность в виде штрафа в размере до 200 тысяч рублей, либо в виде обязательных работ на срок до 400 часов. Если же гражданин несвоевременно подаст уведомление или предоставит в своем заявлении сведения не в полном объеме (недостоверные сведения), его могут привлечь к административной ответственности. За это предусматривается штраф от 500 до 1 тысячи рублей.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56628"/>
    <w:rsid w:val="00056628"/>
    <w:rsid w:val="003B7601"/>
    <w:rsid w:val="00876B5D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056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56628"/>
  </w:style>
  <w:style w:type="paragraph" w:styleId="a3">
    <w:name w:val="Normal (Web)"/>
    <w:basedOn w:val="a"/>
    <w:uiPriority w:val="99"/>
    <w:semiHidden/>
    <w:unhideWhenUsed/>
    <w:rsid w:val="000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0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56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2014-08-28T09:52:00Z</dcterms:created>
  <dcterms:modified xsi:type="dcterms:W3CDTF">2014-08-28T09:53:00Z</dcterms:modified>
</cp:coreProperties>
</file>