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Судья: Андреев А.П.            гр.дело № 33-5440/2014</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АПЕЛЛЯЦИОННОЕ ОПРЕДЕЛЕНИЕ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04 июня 2014 года                      г. Самара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Судебная коллегия по гражданским делам Самарского областного суда в составе: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председательствующего: Лазарева Н.А.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судей:Самчелеевой И.А., Клюева С.Б.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 участием прокурора: Хлебниковой Е.В.</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секретаре: Асабаевой Д.Т.</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рассмотрела в открытом судебном заседании дело по иску Лычкиной Н.Ф. к ГУ Самарское региональное отделение Фонда социального страхования РФ о признании незаконным заключения, взыскании страховых выплат, к ОАО «АВТОВАЗ» о компенсации морального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 апелляционными жалобами Лычкиной Н.Ф. и представителя ГУ Самарское региональное отделение Фонда социального страхования РФ на решение Автозаводского районного суда г. Тольятти Самарской области от 25 марта 2014 г., которым постановлено:</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«Исковые требования Лычкиной Н.Ф. удовлетворить частично.</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Признать заключение от ДД.ММ.ГГГГ года № ГУ Самарское региональное отделение Фонда социального страхования РФ незаконным.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Признать несчастный случай на производстве со смертельным исходом, произошедший 14 мая 2013 года с ФИО3, являвшимся работником ОАО «АВТОВАЗ», страховым.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Взыскать с ГУ Самарское региональное отделение Фонда социального страхования в пользу Лычкиной Н.Ф. единовременную выплату в размере 76 699, 80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Взыскать с ОАО «АВТОВАЗ» в пользу Лычкиной Н.Ф. компенсацию морального вреда в размере 70 000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Взыскать с ОАО АВТОВАЗ в доход местного бюджета госпошлину в размере 200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Заслушав доклад судьи Самарского областного суда Самчелеевой И.В., обсудив доводы апелляционных жалоб, доводы представителя Лычкиной Н.Ф. по доверенности Назаровой Е.В., представителя филиала № 10 ГУ Самарское региональное отделение Фонда социального страхования РФ Бобковой Г.Ю., возражения представителя ОАО «Автоваз» Лапаевой О.С., судебная коллегия,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УСТАНОВИЛА: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Лычкина Н.Ф. обратилась в суд с иском к ГУ Самарское региональное отделение Фонда социального страхования РФ о признании незаконным заключения, взыскании страховых выплат, к ОАО «АВТОВАЗ» о компенсации морального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обоснование заявленных требований указала, что она является вдовой ФИО3, умершего ДД.ММ.ГГГГ года. Супруг работал в ОАО «АВТОВАЗ» в должности водителя погрузчика 4 разряда.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ДД.ММ.ГГГГ на территории ОАО «АВТОВАЗ» на автодороге № между корпусами № с ФИО3, исполнявшим в тот момент свои трудовые обязанности, произошел несчастный случай - падение при разности уровней высот (с электрического тягача), в результате которого он умер.</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выписке из акта судебно-медицинского исследования от ДД.ММ.ГГГГ №85, выданной ГБУЗ СО «Тольяттгинское бюро судебно-медицинской экспертизы», смерть ФИО3 наступила от закрытой черепно-мозговой травмы, выразившейся в переломе левой височной кости, повреждении левой височной доли головного мозга, сопровождавшейся отеком головного мозга с вклинением продолговатого мозга в большое затылочное отверстие.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Комиссией было проведено расследование несчастного случая, о чем был составлен акт № (формы Н-1) о несчастном случае на производстве, утвержденный ДД.ММ.ГГГГ директором ДпЛ ФИО1</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ДД.ММ.ГГГГ года истец в устной форме обращалась в ОАО «АВТОВАЗ» и в филиал № ГУ-СРО ФСС РФ с целью получения положенных по законодательству выплат как члену семьи погибшего на производстве. Однако, в выплатах ей было отказано со ссылкой на то обстоятельство, что умерший в момент исполнения своих трудовых обязанностей находился в состоянии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ДД.ММ.ГГГГ. она обратилась в филиал № ГУ-СРО ФСС РФ с письменной претензией, в которой потребовала произвести страховые выплаты, причитающиеся как члену семьи ФИО3, погибшего на производстве ОАО «АВТОВАЗ».</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ДД.ММ.ГГГГ был получен письменный ответ, в котором указано, что руководитель исполнительного органа Фонда принимает решение о назначении и выплате обеспечения по страхованию только при наличии заключения о квалификации случая как страхового; по несчастному случаю, произошедшему с ФИО3, комиссией филиала проведена экспертиза (Заключение № от 01.07.13г.), на основании которой экспертная группа пришла к заключению, что данный несчастный случай подлежит квалификации как не страховой. В п. 5 данного заключения указано, что обоснование принимаемого решения комиссия считает, что единственной причиной, которая привела к смерти ФИО3 явилось нахождение пострадавшего в состоянии сильного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 данным отказом истец не согласна, поскольку несчастным случаем на производстве является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территорий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результате происшедшего истица потеряла близкого и родного человека, в связи с чем, просила взыскать с ОАО «АВТОВАЗ» в свою пользу компенсацию морального вреда в размере 200 00 рублей, признать заключение от ДД.ММ.ГГГГ № ГУ СРО Фонда социального страхования РФ незаконным; признать несчастный случай на производстве со смертельным исходом, произошедший ДД.ММ.ГГГГ с ФИО3 страховым; взыскать с ГУ СРО ФСС РФ в пользу истца единовременную страховую выплату в размере 1 000 000 рублей, причитающуюся как члену семьи ФИО3, погибшего на производстве ОАО «АВТОВАЗ».</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Судом постановлено указанное выше решение.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апелляционной жалобе истица Лычкина Н.Ф. просит изменить решение суда, увеличив сумму морального вреда и единовременной страховой выплаты.</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апелляционной жалобе ГУ Самарское региональное отделение Фонда социального страхования РФ просит отменить решение суда, т.к. по заключения комиссии филиала № ГУ СРО ФСС РФ несчастный случай, происшедший с ФИО3 квалифицирован как не страховой, считают, что суммы компенсации морального вреда, определенные судом, являются чрезмерно завышенными.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судебном заседании апелляционной инстанции представитель Лычкиной Н.Ф. по доверенности Назарова Е.В.поддержала доводы апелляционной жалобы по основаниям изложенным в ней.</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Представитель филиала № 10 ГУ Самарское региональное отделение Фонда социального страхования РФ Бобкова Г.Ю. поддержала доводы апелляционной жалобы.</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Представитель ОАО «Автоваз» Лапаева О.С. возражала против удовлетворения жалоб, просила решение суда оставить без изменения.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Проверив доводы жалоб, выслушав представителей сторон, заключение прокурора, судебная коллегия приходит к следующему.</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lastRenderedPageBreak/>
        <w:t>В соответствии со ст. 184 ТК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соответствии со ст. 1 ФЗ №125- ФЗ от ДД.ММ.ГГГГ «Об обязательном страховании несчастных случаев на производстве и профессиональный заболеваний»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 обеспечение социальной защиты застрахованных и экономической заинтересованности субъектов страхования в снижении профессионального риска: возмещение вреда причиненного жизни и здоровью застрахованного при исполнении им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обязанностей по трудовому договору, путем предоставления застрахованному в полном объеме всех необходимых видов обеспечения по страхованию.</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ст. 3 Федерального закона №125-ФЗ:</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страховой случай - подтвержденный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силу положений ст. 3 Закона N 125-ФЗ, ст. 227 Трудового кодекса РФ разъяснений п.9 Постановления Пленума Верховного Суда РФ от ДД.ММ.ГГГГ N 2 " О применении судами законодательства об обязательном социальном страховании от несчастных случаев на производстве и профессиональных заболеваний" несчастных случаев на производстве - это: во-первых, событие, в результате которого застрахованный получил увечье или иное повреждение здоровья, которое повлекло за собой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во-вторых, это событие, которое произошло: при исполнении обязанностей по трудовому договору или выполнении какой-либо работы по поручению работодателя (его) представителя); при осуществлении иных правомерных действий, обусловленных трудовыми отношениями с работодателем или совершаемых в его интересах;</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в-третьих, это событие, которое произошло: на территории страхователя; за ее пределами либо, во время следования к месту работы или возвращения с места работы на транспорте, предоставленном страхователем (или на личном транспортном средстве в случае его использования в производственных (служебных) целях по распоряжению работодателя (его представителя) либо по соглашению сторон трудового договора).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Из материалов дела следует, что истица Лычкина Н.Ф. приходится супругой ФИО3</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Судом установлено, что ФИО3 находился в трудовых отношениях с ОАО «АВТОВАЗ», занимал должность водителя погрузчика 4 разряда.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ДД.ММ.ГГГГ на территории ОАО «АВТОВАЗ» на автодороге № между корпусами № с ФИО3, исполнявшим в тот момент свои трудовые обязанности, произошел несчастный случай - падение при разности уровней высот (с электрического тягача), в результате которого он умер.</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акту расследования несчастного случая на производстве № от ДД.ММ.ГГГГ несчастный случай, происшедший ДД.ММ.ГГГГ с водителем погрузчика ФИО3 произошел на территории предприятия и в момент несчастного случая действия пострадавшего ФИО3 обусловлены трудовыми, отношениями с работодателем.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Как правомерно было указано судом в решении, статья 229.2 ТК РФ содержит исчерпывающий перечень обстоятельств, при наличии которых несчастный случай на производстве, произошедший с лицом, выполняющим трудовые обязанности либо работы по заданию работодателя, может быть квалифицирован, как не связанный с производством.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Одним из таких обстоятельств является смерть или повреждение здоровья работника,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наркологические и иные токсические вещества.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выписке из акта судебно- медицинского исследования от ДД.ММ.ГГГГ № выданной ГБУЗ СО «Тольяттинское бюро судебно- медицинской экспертизы», смерть ФИО3 наступила от закрытой черепно-мозговой травмы, выразившейся в переломе левой височной кости, повреждении левой височной доли головного мозга сопровождавшейся отеком головного мозга с вклиниванием продолговатого мозга большое затылочной отверстие.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судебно-медицинском исследовании крови и мочи от трупа ФИО3 обнаружен этиловый алкоголь в концентрации: в крови: -2.75 промилле, в моче- 3,2 промилле, что соответствует сильной степени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Из показаний допрошенного в судебном заседании эксперта ФИО2, проводившей судебно-медицинское исследование умершего ФИО3, следует, что причиной смерти является черепно-мозговая травма, а не алкогольное опьянение.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Руководствуясь ст. 229.2 ТК РФ и п.2,3, п. 23 «Положения об особенностях расследования несчастных случаев на производстве», утвержденного постановлением Минтруда РФ от ДД.ММ.ГГГГ № комиссия квалифицировала данный несчастный случай, как несчастный случай на производстве.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п. 23 вышеуказанного «Положения...» расследуются в установленном порядке и по решению комиссии могут квалифицироваться как не связанные с производством: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смерть или иное повреждение здоровья, единственной причиной которых явилось алкогольное, наркотическое или иное токсическое опьянение (отравление) работника (по заключению учреждения здравоохранения), не связанное с нарушениями технологического процесса, где используются технические спирты, ароматические, наркотические и другие токсические вещества;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несчастный случай, происшедший при совершении пострадавшим действий, квалифицированных правоохранительными органами как уголовное правонарушение(преступление).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Таким образом, отклоняя доводы ГУ Самарское региональное отделение Фонда социального страхования РФ, суд правомерно исходил из того, что указанный несчастный случай комиссией квалифицирован как несчастный случай на производстве, единственной причиной смерти ФИО3 явилась закрытая черепно-мозговая травма, а не алкогольное опьянение.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Судебная коллегия соглашается с выводами суда о том, что данный случай является несчастным случаем на производстве, и соглашается с выводами суда о том, что исковые требования Лычкиной Н.Ф. о признании заключения ГУ СРО ФСС от ДД.ММ.ГГГГ № незаконным, признании несчастного случая страховым подлежат удовлетворению.</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Кроме того, суд также правомерно в силу ч.1 ст. 10 ФЗ от ДД.ММ.ГГГГ №125-ФЗ «Об обязательном социальном страховании от несчастных случаев на производстве и профессиональных заболеваний» и с п. 1.10 Временного порядка назначения и осуществления страховых выплат по обязательному социальному страхованию от несчастных случаев на производстве и профессиональных заболеваний в исполнительных органах Фонда социального страхования Российской Федерации", утвержденного приказом Фонда социального страхования Российской Федерации от ДД.ММ.ГГГГ № взыскал с ГУ Самарское региональное отделение Фонда социального страхования РФ в пользу истца единовременную страховую выплату в размере, предусмотренном в законе на период страхового события, т.е. в размере 76 699,80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lastRenderedPageBreak/>
        <w:t>В апелляционной жалобе Лычкина Н.Ф. указывает на не согласие с размером взысканной в ее пользу с ГУ Самарское региональное отделение Фонда социального страхования РФ единовременной страховой выплаты в размере 76 699 руб. 80 коп, поскольку несчастный случай признан страховым по решению суда, а решение вынесено в ДД.ММ.ГГГГ году, в связи с чем, в силу п. 2 ст. 11 (п. 2 в ред. ФЗ от ДД.ММ.ГГГГ № 331- ФЗ) с Фонда социального страхования в ее пользу должен быть взыскан 1 000 000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Однако, судебная коллегия не может согласиться с указанными доводами по следующим основаниям: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соответствии с п. 1.10 Временного порядка назначения и осуществления страховых выплат по обязательному социальному страхованию от несчастных случаев на производстве и профессиональных заболеваний в исполнительных органах Фонда социального страхования Российской Федерации", утвержденного приказом Фонда социального страхования Российской Федерации от ДД.ММ.ГГГГ № право на получение единовременной страховой выплаты (ее доли) в связи со смертью пострадавшего наравне с другими лицами имеет супруг умершего независимо от трудоспособности и нахождения на иждивении пострадавшего.</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соответствии с пунктом 17 Постановления Пленума Верховного суда РФ от ДД.ММ.ГГГГ № «Применении судами законодательства об обязательном социальном страховании от несчастных случаев на производстве и профессиональных заболеваний» - размер единовременной страховой выплаты, согласно п. 1 статьи 11 вышеназванного Закона, определяется в соответствии с установленной впервые степенью утраты профессиональной трудоспособности исходя из максимальной суммы, предусмотренной федеральным законом о бюджете Фонда социального страхования Российской Федерации на соответствующий финансовый год.</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Из материалов дела следует, что страховой случай на производстве произошел с ФИО3 ДД.ММ.ГГГГ</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Судом установлено, что Лычкина Н.Ф. обратилась в ГУ Самарское региональное отделение Фонда социального страхования РФ с целью получения выплат как члену семьи погибшего на производстве ДД.ММ.ГГГГ</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соответствии с Федеральным законом № 219-ФЗ от ДД.ММ.ГГГГ ( п. 1 ч. 1 ст. 6 ) максимальный размер единовременной страховой выплаты составлял 76699,80 рублей.</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Таким образом, принимая во внимание, что Федеральным законом № 331-ФЗ от ДД.ММ.ГГГГ года, которым внесены изменения в пункт 2 (ст. 11 Федерального закона № о том, что, в случае смерти застрахованного размер единовременной страховой выплаты составляет 1000000 рублей, вступает в силу с ДД.ММ.ГГГГ и обратной силы не имеет, что отражено в самом законе, судебная коллегия соглашается с выводами суда о том, что с ГУ Самарское региональное отделение Фонда социального страхования РФ в пользу истцы правомерно взыскана единовременная страховая сумма в размере, предусмотренном в законе на период страхового события, т.е. в размере 76699,80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соответствии со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принадлежащее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силу ст. 8 Федерального закона от ДД.ММ.ГГГГ № 125-ФЗ «Об обязательном социальном страховании от несчастных случаев на производстве и профессиональных заболеваний» 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Причинителем вреда согласно п. 7 Постановления Пленума Верховного Суда РФ от ДД.ММ.ГГГГ № «О применении судами законодательства об обязательном страховании от несчастных случаев на производстве и профессиональных заболеваний» является работодатель (страхователь) или лицо, ответственное за причинение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Оценив представленные доказательства, суд первой инстанции пришел к верному выводу о наличии оснований для удовлетворения заявленных требований о взыскании компенсации морального вреда с ответчика, как с причинителя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акта № (формы Н-1) о несчастном случае на производстве от ДД.ММ.ГГГГ комиссией были установлены причины несчастного случая: лицом, допустившим нарушение требований охраны труда был признан ФИО3, так как нарушил п. 2.7. Правил дорожного движения РФ - управлял транспортным средством в состоянии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 утопленном состоянии, ставящем под угрозу безопасность движения.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расследовании несчастного случая комиссией было установлено, что в момент получения травмы опасные производственные факторы физические, вредные производственные факторы отсутствовали, которые могли бы привести к его падению получению травмы. Появление на своем рабочем месте либо на территории организации-работодателя в состоянии алкогольного, наркотического или токсического опьянения, согласно п. 8.4 Правил внутреннего рудового распорядка ОАО «АВТОВАЗ» является грубым нарушением трудовой дисциплины.</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Транспортное средство (погрузчик), которым управлял ФИО3, является источником повышенной опасности.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Из материалов дела следует, что ОАО «АВТОВАЗ», является работодателем и владельцем источника повышенной опасности.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Таким образом, при определении размера компенсации морального вреда суд принял во внимание обстоятельства нарушения трудового законодательства и правил охраны труда, допущенные ФИО3 (нахождение на рабочем месте в состоянии алкогольного опьянения), которые изложены в акте № 063о несчастном случае на производстве, характер и объем нравственных страданий истицы, связанных с переживаниями по поводу трагической гибели мужа, степень вины ответчика, финансовое положение ОАО «АВТОВАЗ», суд правомерно счел соразмерным взыскание с ответчика в пользу истца в счет морального вреда сумму в размере 70 000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Судебная коллегия принимает во внимание, что моральный вред по своему характеру не предполагает возможности его точного выражения в деньгах и полного возмещения, а взыскивается с учетом конкретных обстоятельств дела.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этом, доводы апелляционной жалобы Лычкиной Н.Ф. о значительном занижении размера компенсации морального вреда, не могут быть приняты во внимание, поскольку конкретный размер компенсации морального вреда определен с учетом всех обстоятельств дела.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На основании изложенного и руководствуясь ст. ст. 328, 330 ГПК РФ, судебная коллегия,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ОПРЕДЕЛИЛА: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Решение Автозаводского районного суда г. Тольятти Самарской области от 25 марта 2014 г. оставить без изменения, а апелляционные жалобы Лычкиной Н.Ф. и представителя ГУ Самарское региональное отделение Фонда социального страхования РФ без удовлетворения.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Председательствующий</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Судьи:</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FE39CE"/>
    <w:rsid w:val="002910FB"/>
    <w:rsid w:val="003B7601"/>
    <w:rsid w:val="00B51CFD"/>
    <w:rsid w:val="00FE3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9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784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3274</Words>
  <Characters>18663</Characters>
  <Application>Microsoft Office Word</Application>
  <DocSecurity>0</DocSecurity>
  <Lines>155</Lines>
  <Paragraphs>43</Paragraphs>
  <ScaleCrop>false</ScaleCrop>
  <Company>SPecialiST RePack</Company>
  <LinksUpToDate>false</LinksUpToDate>
  <CharactersWithSpaces>21894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2014-08-05T08:23:00Z</dcterms:created>
  <dcterms:modified xsi:type="dcterms:W3CDTF">2014-08-05T08:23:00Z</dcterms:modified>
</cp:coreProperties>
</file>