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F3" w:rsidRPr="003172F3" w:rsidRDefault="003172F3" w:rsidP="003172F3">
      <w:pPr>
        <w:spacing w:after="0" w:line="240" w:lineRule="auto"/>
        <w:rPr>
          <w:rFonts w:ascii="Times New Roman" w:eastAsia="Times New Roman" w:hAnsi="Times New Roman" w:cs="Times New Roman"/>
          <w:sz w:val="24"/>
          <w:szCs w:val="24"/>
          <w:lang w:eastAsia="ru-RU"/>
        </w:rPr>
      </w:pPr>
      <w:r w:rsidRPr="003172F3">
        <w:rPr>
          <w:rFonts w:ascii="Times New Roman" w:eastAsia="Times New Roman" w:hAnsi="Times New Roman" w:cs="Times New Roman"/>
          <w:sz w:val="24"/>
          <w:szCs w:val="24"/>
          <w:lang w:eastAsia="ru-RU"/>
        </w:rPr>
        <w:fldChar w:fldCharType="begin"/>
      </w:r>
      <w:r w:rsidRPr="003172F3">
        <w:rPr>
          <w:rFonts w:ascii="Times New Roman" w:eastAsia="Times New Roman" w:hAnsi="Times New Roman" w:cs="Times New Roman"/>
          <w:sz w:val="24"/>
          <w:szCs w:val="24"/>
          <w:lang w:eastAsia="ru-RU"/>
        </w:rPr>
        <w:instrText xml:space="preserve"> HYPERLINK "http://www.consultant.ru/cabinet/stat/hotdocs/2014-12-30/click/consultant/?dst=http%3A%2F%2Fwww.consultant.ru%2Flaw%2Fhotdocs%2Flink%2F%3Fid%3D39835%23utm_campaign%3Dhotdocs%26utm_source%3Dconsultant%26utm_medium%3Demail%26utm_content%3Dbody" \t "_blank" </w:instrText>
      </w:r>
      <w:r w:rsidRPr="003172F3">
        <w:rPr>
          <w:rFonts w:ascii="Times New Roman" w:eastAsia="Times New Roman" w:hAnsi="Times New Roman" w:cs="Times New Roman"/>
          <w:sz w:val="24"/>
          <w:szCs w:val="24"/>
          <w:lang w:eastAsia="ru-RU"/>
        </w:rPr>
        <w:fldChar w:fldCharType="separate"/>
      </w:r>
      <w:r w:rsidRPr="003172F3">
        <w:rPr>
          <w:rFonts w:ascii="Helvetica" w:eastAsia="Times New Roman" w:hAnsi="Helvetica" w:cs="Times New Roman"/>
          <w:color w:val="0077CC"/>
          <w:sz w:val="19"/>
          <w:u w:val="single"/>
          <w:lang w:eastAsia="ru-RU"/>
        </w:rPr>
        <w:t>Федеральный закон от 29.12.2014 N 476-ФЗ "О внесении изменений в Федеральный закон "О несостоятельности (банкротстве)" и отдельные законодательные акты РФ в части регулирования реабилитационных процедур, применяемых в отношении гражданина-должника"</w:t>
      </w:r>
      <w:r w:rsidRPr="003172F3">
        <w:rPr>
          <w:rFonts w:ascii="Times New Roman" w:eastAsia="Times New Roman" w:hAnsi="Times New Roman" w:cs="Times New Roman"/>
          <w:sz w:val="24"/>
          <w:szCs w:val="24"/>
          <w:lang w:eastAsia="ru-RU"/>
        </w:rPr>
        <w:fldChar w:fldCharType="end"/>
      </w:r>
    </w:p>
    <w:p w:rsidR="003172F3" w:rsidRPr="003172F3" w:rsidRDefault="003172F3" w:rsidP="003172F3">
      <w:pPr>
        <w:shd w:val="clear" w:color="auto" w:fill="FFFFFF"/>
        <w:spacing w:before="100" w:beforeAutospacing="1" w:after="100" w:afterAutospacing="1" w:line="273" w:lineRule="atLeast"/>
        <w:rPr>
          <w:rFonts w:ascii="Helvetica" w:eastAsia="Times New Roman" w:hAnsi="Helvetica" w:cs="Times New Roman"/>
          <w:b/>
          <w:color w:val="000000"/>
          <w:sz w:val="19"/>
          <w:szCs w:val="19"/>
          <w:lang w:eastAsia="ru-RU"/>
        </w:rPr>
      </w:pPr>
      <w:r w:rsidRPr="003172F3">
        <w:rPr>
          <w:rFonts w:ascii="Helvetica" w:eastAsia="Times New Roman" w:hAnsi="Helvetica" w:cs="Times New Roman"/>
          <w:b/>
          <w:color w:val="000000"/>
          <w:sz w:val="19"/>
          <w:szCs w:val="19"/>
          <w:lang w:eastAsia="ru-RU"/>
        </w:rPr>
        <w:t>Подписан Закон о банкротстве физических лиц</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b/>
          <w:color w:val="000000"/>
          <w:lang w:eastAsia="ru-RU"/>
        </w:rPr>
      </w:pPr>
      <w:r w:rsidRPr="003172F3">
        <w:rPr>
          <w:rFonts w:ascii="Helvetica" w:eastAsia="Times New Roman" w:hAnsi="Helvetica" w:cs="Times New Roman"/>
          <w:color w:val="000000"/>
          <w:lang w:eastAsia="ru-RU"/>
        </w:rPr>
        <w:t>Уточнено, что дела о банкротстве юридических лиц, индивидуальных предпринимателей, а также граждан, прекративших деятельность в качестве индивидуального предпринимателя, но денежные обязательства по уплате обязательных платежей которых возникли в результате осуществления ими предпринимательской деятельности, рассматриваются арбитражным судом</w:t>
      </w:r>
      <w:proofErr w:type="gramStart"/>
      <w:r w:rsidRPr="003172F3">
        <w:rPr>
          <w:rFonts w:ascii="Helvetica" w:eastAsia="Times New Roman" w:hAnsi="Helvetica" w:cs="Times New Roman"/>
          <w:color w:val="000000"/>
          <w:lang w:eastAsia="ru-RU"/>
        </w:rPr>
        <w:t>.</w:t>
      </w:r>
      <w:proofErr w:type="gramEnd"/>
      <w:r w:rsidRPr="003172F3">
        <w:rPr>
          <w:rFonts w:ascii="Helvetica" w:eastAsia="Times New Roman" w:hAnsi="Helvetica" w:cs="Times New Roman"/>
          <w:color w:val="000000"/>
          <w:lang w:eastAsia="ru-RU"/>
        </w:rPr>
        <w:t xml:space="preserve"> </w:t>
      </w:r>
      <w:r w:rsidRPr="003172F3">
        <w:rPr>
          <w:rFonts w:ascii="Helvetica" w:eastAsia="Times New Roman" w:hAnsi="Helvetica" w:cs="Times New Roman"/>
          <w:b/>
          <w:color w:val="000000"/>
          <w:lang w:eastAsia="ru-RU"/>
        </w:rPr>
        <w:t>Дела о банкротстве граждан, не являющихся индивидуальными предпринимателями, рассматриваются судом общей юрисдикции.</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b/>
          <w:color w:val="000000"/>
          <w:lang w:eastAsia="ru-RU"/>
        </w:rPr>
      </w:pPr>
      <w:r w:rsidRPr="003172F3">
        <w:rPr>
          <w:rFonts w:ascii="Helvetica" w:eastAsia="Times New Roman" w:hAnsi="Helvetica" w:cs="Times New Roman"/>
          <w:color w:val="000000"/>
          <w:lang w:eastAsia="ru-RU"/>
        </w:rPr>
        <w:t xml:space="preserve">Предусмотрено, что при рассмотрении дела о банкротстве гражданина применяются реструктуризация долгов гражданина, реализация имущества гражданина, </w:t>
      </w:r>
      <w:r w:rsidRPr="003172F3">
        <w:rPr>
          <w:rFonts w:ascii="Helvetica" w:eastAsia="Times New Roman" w:hAnsi="Helvetica" w:cs="Times New Roman"/>
          <w:b/>
          <w:color w:val="000000"/>
          <w:lang w:eastAsia="ru-RU"/>
        </w:rPr>
        <w:t>мировое соглашение. Установлен порядок реструктуризации долгов гражданина и реализации его имущества.</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proofErr w:type="gramStart"/>
      <w:r w:rsidRPr="003172F3">
        <w:rPr>
          <w:rFonts w:ascii="Helvetica" w:eastAsia="Times New Roman" w:hAnsi="Helvetica" w:cs="Times New Roman"/>
          <w:color w:val="000000"/>
          <w:lang w:eastAsia="ru-RU"/>
        </w:rPr>
        <w:t>Гражданин обязан обратиться в суд с заявлением о признании его банкротом в случае, если удовлетворение требований одного кредитора или нескольких кредиторов приводит к невозможности исполнения гражданином денежных обязательств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 тысяч рублей.</w:t>
      </w:r>
      <w:proofErr w:type="gramEnd"/>
      <w:r w:rsidRPr="003172F3">
        <w:rPr>
          <w:rFonts w:ascii="Helvetica" w:eastAsia="Times New Roman" w:hAnsi="Helvetica" w:cs="Times New Roman"/>
          <w:color w:val="000000"/>
          <w:lang w:eastAsia="ru-RU"/>
        </w:rPr>
        <w:t xml:space="preserve"> Также должник вправе подать в суд или арбитражный суд заявление в случае предвидения банкротства при наличии обстоятельств, очевидно свидетельствующих о том, что он не в состоянии исполнить денежные обязательства в установленный срок.</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b/>
          <w:color w:val="000000"/>
          <w:lang w:eastAsia="ru-RU"/>
        </w:rPr>
      </w:pPr>
      <w:r w:rsidRPr="003172F3">
        <w:rPr>
          <w:rFonts w:ascii="Helvetica" w:eastAsia="Times New Roman" w:hAnsi="Helvetica" w:cs="Times New Roman"/>
          <w:b/>
          <w:color w:val="000000"/>
          <w:lang w:eastAsia="ru-RU"/>
        </w:rPr>
        <w:t>Правом на обращение в суд с заявлением о признании гражданина банкротом обладают гражданин, конкурсный кредитор, уполномоченный орган.</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b/>
          <w:color w:val="000000"/>
          <w:lang w:eastAsia="ru-RU"/>
        </w:rPr>
        <w:t>В деле о банкротстве гражданина обязательно участие финансового управляющего, который является арбитражным управляющим, утвержденным судом или арбитражным судом для участия в деле</w:t>
      </w:r>
      <w:r w:rsidRPr="003172F3">
        <w:rPr>
          <w:rFonts w:ascii="Helvetica" w:eastAsia="Times New Roman" w:hAnsi="Helvetica" w:cs="Times New Roman"/>
          <w:color w:val="000000"/>
          <w:lang w:eastAsia="ru-RU"/>
        </w:rPr>
        <w:t>.</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b/>
          <w:color w:val="000000"/>
          <w:lang w:eastAsia="ru-RU"/>
        </w:rPr>
      </w:pPr>
      <w:r w:rsidRPr="003172F3">
        <w:rPr>
          <w:rFonts w:ascii="Helvetica" w:eastAsia="Times New Roman" w:hAnsi="Helvetica" w:cs="Times New Roman"/>
          <w:b/>
          <w:color w:val="000000"/>
          <w:lang w:eastAsia="ru-RU"/>
        </w:rPr>
        <w:t xml:space="preserve">Также </w:t>
      </w:r>
      <w:proofErr w:type="gramStart"/>
      <w:r w:rsidRPr="003172F3">
        <w:rPr>
          <w:rFonts w:ascii="Helvetica" w:eastAsia="Times New Roman" w:hAnsi="Helvetica" w:cs="Times New Roman"/>
          <w:b/>
          <w:color w:val="000000"/>
          <w:lang w:eastAsia="ru-RU"/>
        </w:rPr>
        <w:t>установлены</w:t>
      </w:r>
      <w:proofErr w:type="gramEnd"/>
      <w:r w:rsidRPr="003172F3">
        <w:rPr>
          <w:rFonts w:ascii="Helvetica" w:eastAsia="Times New Roman" w:hAnsi="Helvetica" w:cs="Times New Roman"/>
          <w:b/>
          <w:color w:val="000000"/>
          <w:lang w:eastAsia="ru-RU"/>
        </w:rPr>
        <w:t xml:space="preserve"> в том числе:</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t>критерии неплатежеспособности гражданина;</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t>особенности рассмотрения обоснованности заявления о признании гражданина банкротом;</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proofErr w:type="gramStart"/>
      <w:r w:rsidRPr="003172F3">
        <w:rPr>
          <w:rFonts w:ascii="Helvetica" w:eastAsia="Times New Roman" w:hAnsi="Helvetica" w:cs="Times New Roman"/>
          <w:color w:val="000000"/>
          <w:lang w:eastAsia="ru-RU"/>
        </w:rPr>
        <w:t>порядок представления проекта плана реструктуризации долгов гражданина, его содержание, перечень прилагаемых к нему документов (в течение срока исполнения плана реструктуризации долгов гражданина и 5 лет после завершения его исполнения гражданин, в отношении задолженности которого утвержден указанный план, не вправе скрывать факт осуществления им указанного плана при обращении за получением кредита, а равно и при приобретении товаров, предусматривающих отсрочку или рассрочку</w:t>
      </w:r>
      <w:proofErr w:type="gramEnd"/>
      <w:r w:rsidRPr="003172F3">
        <w:rPr>
          <w:rFonts w:ascii="Helvetica" w:eastAsia="Times New Roman" w:hAnsi="Helvetica" w:cs="Times New Roman"/>
          <w:color w:val="000000"/>
          <w:lang w:eastAsia="ru-RU"/>
        </w:rPr>
        <w:t xml:space="preserve"> платежа);</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t>порядок принятия судом решения о признании гражданина банкротом (в случае принятия такого решения суд вводит реализацию имущества гражданина и вправе вынести определение о временном ограничении права на выезд из России);</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lastRenderedPageBreak/>
        <w:t>особенности реализации имущества гражданина (в частности, драгоценности и другие предметы роскоши, стоимость которых превышает 100 тысяч рублей, и вне зависимости от стоимости недвижимое имущество подлежат реализации на открытых торгах);</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t>порядок удовлетворения требований кредиторов гражданина;</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t>последствия признания гражданина банкротом (в частности, в течение 5 лет гражданин-банкрот не вправе принимать на себя обязательства по кредитам или займам без указания на факт банкротства);</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t>особенности прекращения производства по делу о банкротстве гражданина в связи с заключением мирового соглашения;</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t>особенности рассмотрения дела о банкротстве гражданина в случае его смерти (в этом случае дело о банкротстве может быть возбуждено по заявлению конкурсного кредитора, уполномоченного органа или наследника).</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color w:val="000000"/>
          <w:lang w:eastAsia="ru-RU"/>
        </w:rPr>
      </w:pPr>
      <w:r w:rsidRPr="003172F3">
        <w:rPr>
          <w:rFonts w:ascii="Helvetica" w:eastAsia="Times New Roman" w:hAnsi="Helvetica" w:cs="Times New Roman"/>
          <w:color w:val="000000"/>
          <w:lang w:eastAsia="ru-RU"/>
        </w:rPr>
        <w:t xml:space="preserve">В связи с принятием закона внесены </w:t>
      </w:r>
      <w:proofErr w:type="gramStart"/>
      <w:r w:rsidRPr="003172F3">
        <w:rPr>
          <w:rFonts w:ascii="Helvetica" w:eastAsia="Times New Roman" w:hAnsi="Helvetica" w:cs="Times New Roman"/>
          <w:color w:val="000000"/>
          <w:lang w:eastAsia="ru-RU"/>
        </w:rPr>
        <w:t>поправки</w:t>
      </w:r>
      <w:proofErr w:type="gramEnd"/>
      <w:r w:rsidRPr="003172F3">
        <w:rPr>
          <w:rFonts w:ascii="Helvetica" w:eastAsia="Times New Roman" w:hAnsi="Helvetica" w:cs="Times New Roman"/>
          <w:color w:val="000000"/>
          <w:lang w:eastAsia="ru-RU"/>
        </w:rPr>
        <w:t xml:space="preserve"> в том числе в Гражданский кодекс РФ, Уголовный кодекс РФ, Федеральный закон "Об ипотеке (залоге недвижимости)", Кодекс РФ об административных правонарушениях, Арбитражный процессуальный кодекс РФ, Гражданский процессуальный кодекс РФ, Федеральный закон "Об исполнительном производстве". Признаны утратившими силу отдельные положения некоторых законодательных актов.</w:t>
      </w:r>
    </w:p>
    <w:p w:rsidR="003172F3" w:rsidRPr="003172F3" w:rsidRDefault="003172F3" w:rsidP="003172F3">
      <w:pPr>
        <w:shd w:val="clear" w:color="auto" w:fill="FFFFFF"/>
        <w:spacing w:before="100" w:beforeAutospacing="1" w:after="100" w:afterAutospacing="1" w:line="273" w:lineRule="atLeast"/>
        <w:jc w:val="both"/>
        <w:rPr>
          <w:rFonts w:ascii="Helvetica" w:eastAsia="Times New Roman" w:hAnsi="Helvetica" w:cs="Times New Roman"/>
          <w:b/>
          <w:color w:val="000000"/>
          <w:lang w:eastAsia="ru-RU"/>
        </w:rPr>
      </w:pPr>
      <w:r w:rsidRPr="003172F3">
        <w:rPr>
          <w:rFonts w:ascii="Helvetica" w:eastAsia="Times New Roman" w:hAnsi="Helvetica" w:cs="Times New Roman"/>
          <w:b/>
          <w:color w:val="000000"/>
          <w:lang w:eastAsia="ru-RU"/>
        </w:rPr>
        <w:t>Федеральный закон вступает в силу с 1 июля 2015 года.</w:t>
      </w:r>
    </w:p>
    <w:p w:rsidR="003B7601" w:rsidRPr="003172F3" w:rsidRDefault="003B7601" w:rsidP="003172F3">
      <w:pPr>
        <w:jc w:val="both"/>
        <w:rPr>
          <w:b/>
        </w:rPr>
      </w:pPr>
    </w:p>
    <w:sectPr w:rsidR="003B7601" w:rsidRPr="003172F3"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72F3"/>
    <w:rsid w:val="00275601"/>
    <w:rsid w:val="003172F3"/>
    <w:rsid w:val="003B7601"/>
    <w:rsid w:val="00B51C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72F3"/>
    <w:rPr>
      <w:color w:val="0000FF"/>
      <w:u w:val="single"/>
    </w:rPr>
  </w:style>
  <w:style w:type="paragraph" w:styleId="a4">
    <w:name w:val="Normal (Web)"/>
    <w:basedOn w:val="a"/>
    <w:uiPriority w:val="99"/>
    <w:semiHidden/>
    <w:unhideWhenUsed/>
    <w:rsid w:val="003172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31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3727</Characters>
  <Application>Microsoft Office Word</Application>
  <DocSecurity>0</DocSecurity>
  <Lines>31</Lines>
  <Paragraphs>8</Paragraphs>
  <ScaleCrop>false</ScaleCrop>
  <Company>SPecialiST RePack</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2014-12-30T14:50:00Z</dcterms:created>
  <dcterms:modified xsi:type="dcterms:W3CDTF">2014-12-30T14:53:00Z</dcterms:modified>
</cp:coreProperties>
</file>