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Налоговые системы, действующие в 2014 году</w:t>
      </w:r>
    </w:p>
    <w:p w:rsidR="002E02E5" w:rsidRPr="002E02E5" w:rsidRDefault="00C2101B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</w:t>
      </w:r>
      <w:r w:rsidR="002E02E5" w:rsidRPr="002E02E5">
        <w:rPr>
          <w:rFonts w:ascii="Arial" w:eastAsia="Times New Roman" w:hAnsi="Arial" w:cs="Arial"/>
          <w:color w:val="000000"/>
          <w:lang w:eastAsia="ru-RU"/>
        </w:rPr>
        <w:t>плата налогов индивидуальным предпринимателем может осуществляться по одной из четырех систем: основной, упрощенной, патентной или по единому налогу.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Общая система (ОСН)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– используется по умолчанию, если предприниматель не заявил о своем желании перейти на любую другую систему. Не пользуется популярностью, т.к. предполагает невыгодные для индивидуального предпринимателя налоги: НДС (18%), НДФЛ (13%), а также сложную систему бухгалтерского учета.</w:t>
      </w:r>
    </w:p>
    <w:p w:rsidR="002E02E5" w:rsidRPr="002E02E5" w:rsidRDefault="00444AC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5" w:tooltip="УСН, кто может применять?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Упрощенная система (УСН)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доступна для всех ИП с годовым доходом менее 64,02 млн. р. Пользуется наибольшей популярностью. Предполагает полное отсутствие НДС, а вместо НДФЛ уплачивается налог в размере 6% от дохода либо 15% от прибыли (на выбор предпринимателя).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Единый налог на вмененный доход (ЕНВД)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имеет ставку 15% и также предполагает отсутствие НДС. Размер вмененного, или предполагаемого дохода отличается в зависимости от места регистрации. В Москве и некоторых других регионах система не действует.</w:t>
      </w:r>
    </w:p>
    <w:p w:rsidR="002E02E5" w:rsidRPr="002E02E5" w:rsidRDefault="00444AC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tooltip="Патентная система налогообложения для Индивидуального предпринимателя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Патентная система (ПСН)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предполагает уплату налога в размере 6% от возможного дохода, размер которого устанавливается в зависимости от вида деятельности.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Независимо от того, какие </w:t>
      </w:r>
      <w:hyperlink r:id="rId7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по выбранной им системе, он также должен уплачивать страховые сборы за себя и сотрудников (при их наличии). Также, при использовании наемного труда, стандартные налоги ИП дополняются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зарплатными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налогами.</w:t>
      </w: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Особенности, преимущества и недостатки различных систем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Общая система налогообложения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 xml:space="preserve">ОСН вступает в силу автоматически, если не заявить о своем намерении использовать иную систему. При такой системе обязательные налоги ИП включают: НДС (18%), НДФЛ (13%), а также налог на имущество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физлиц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>. Чтобы работать по этой системе, необходимо иметь в штате человека, который хорошо знаком с бухгалтерией, ведь придется заполнять декларации по НДФЛ и НДС, вести книгу доходов и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отсутствуют ограничения, такие как уровень дохода и число сотрудников;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если ИП временно бездействует, НДФЛ и НДС не уплачиваются;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 какие налоги платит ИП, имеет большое значение: многие контрагенты предпочитают сотрудничать только с плательщиками НДС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схема используется «по умолчанию», если самостоятельно не выбрать иную;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сложная система бухгалтерского учета и отчетности;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высокие ставки налогов.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Упрощенная система налогообложения</w:t>
      </w:r>
    </w:p>
    <w:p w:rsidR="002E02E5" w:rsidRPr="002E02E5" w:rsidRDefault="00444AC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tooltip="УСН, кто может применять?" w:history="1">
        <w:r w:rsidR="002E02E5"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УСН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освобождает предпринимателя от необходимости платить НДС, НДФЛ и налог на имущество. Система имеет два подвида: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налогообложения «доходы» – уплачивается 6% от общей суммы выручки;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«прибыль» – ставка налога устанавливается местными органами власти в размере от 5% до 15% от суммы выручки за вычетом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низкие ставки налогов;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простой бухгалтерский учет – заполняется только декларация по УСН;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право на уменьшение налога на сумму уплаченных за себя и за сотрудников страховых взносов (либо возможность учесть их как расходы при выборе объекта «прибыль»);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упрощенный налог не уплачивается, если ИП не ведет деятельность.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риск потери деловых партнеров из-за освобождения от НДС;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необходимость установки контрольно-кассового аппарата (при оказании услуг населению можно обойтись бланками строгой отчетности).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Единый налог на вмененный доход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Система ЕНВД находится в силе до 2018 г. и с прошлого года является добровольной. Работая по ней, ИП не платит ни налога на имущество, ни НДФЛ, ни НДС. Ставка устанавливается на уровне 15% от вмененного дохода, который рассчитывается по особой формуле и отличается в разных регионах.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низкая налоговая ставка;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уменьшения ставки налога на суму страховых взносов;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простая система учета и отчетности;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работать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единый налог уплачивается даже тогда, когда ИП не получает прибыли или работает в убыток;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есть серьезные ограничения по видам деятельности, числу сотрудников, региональному признаку;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не все контрагенты согласны работать с ИП, освобожденным от НДС.</w:t>
      </w:r>
      <w:proofErr w:type="gramEnd"/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Патентная система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Налоги для ИП в 2014</w:t>
      </w:r>
      <w:r w:rsidRPr="002E02E5">
        <w:rPr>
          <w:rFonts w:ascii="Arial" w:eastAsia="Times New Roman" w:hAnsi="Arial" w:cs="Arial"/>
          <w:color w:val="000000"/>
          <w:lang w:eastAsia="ru-RU"/>
        </w:rPr>
        <w:t>, как и в 2013 году, могут рассчитываться по </w:t>
      </w:r>
      <w:hyperlink r:id="rId9" w:tooltip="Патентная система налогообложения для Индивидуального предпринимателя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патентной системе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. Эта система освобождает предпринимателя от НДС и НДФЛ, а также от налога на имущество, которое используется для ведения предусмотренной патентом деятельности. Патент может приобретаться на срок от 1 до 12 месяцев в рамках календарного года, поэтому ПСН пользуется популярностью у </w:t>
      </w:r>
      <w:hyperlink r:id="rId10" w:tooltip="Индивидуальный предприниматель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индивидуальных предпринимателей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, ведущих </w:t>
      </w: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сезонную деятельность. Ставка налога составляет 6% от возможного дохода, который рассчитывается местными органами власти.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полное отсутствие какой-либо обязательной отчетности;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гибкие сроки работы по патенту, что очень удобно при сезонном бизнесе;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работы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ставка 6% только на первый взгляд выгоднее, чем 15% ставка ЕНВД: при подсчетах выясняется, что размер возможного дохода при ПСН намного выше, чем при ЕНВД;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серьезные ограничения по уровню дохода и видам деятельности, невозможность использования в Москве и некоторых других регионах;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 предусмотрена возможность уменьшить налог за счет уплаченных страховых взносов;</w:t>
      </w:r>
    </w:p>
    <w:p w:rsid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невозможность сотрудничать с некоторыми контрагентами из-за освобождения от НДС.</w:t>
      </w:r>
    </w:p>
    <w:p w:rsidR="00053D9D" w:rsidRPr="002E02E5" w:rsidRDefault="00053D9D" w:rsidP="00053D9D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Зарплатные</w:t>
      </w:r>
      <w:proofErr w:type="spellEnd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налоги и страховые взносы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 </w:t>
      </w:r>
      <w:hyperlink r:id="rId11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какие 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 в зависимости от выбранной системы, не влияет на порядок уплаты страховых взносов. Независимо от наличия наемных сотрудников, в 2014 г. ИП уплачивает взносы за себя в таких размерах: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17328,48 р. в Пенсионный фонд (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единоразово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либо частями до 31 декабря);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3399,05 р. на медицинское страхование.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Нововведение 2014 года: если доход превышает 300 тыс. р., дополнительно уплачивается 1% от суммы превышения в ПФР. При патентной системе и ЕНВД этот 1% рассчитывается от суммы превышения потенциально возможного дохода.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Налоги для ИП в 2014 году, как и раньше, включают НДФЛ с зарплаты сотрудников в размере 13%. Также при использовании наемного труда уплачиваются взносы в Пенсионный фонд (22% от зарплаты), Медицинский фонд (5,1%), фонды социального страхования (2,9% и 0,2%).</w:t>
      </w:r>
    </w:p>
    <w:p w:rsid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При УСН «доходы» или ЕНВД </w:t>
      </w:r>
      <w:hyperlink r:id="rId12" w:tooltip="Какие налоги платит индивидуальный предприниматель (ИП) в 2014 году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могут быть снижены на 100% уплаченных пенсионных взносов. При наличии наемных </w:t>
      </w: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сотрудников</w:t>
      </w:r>
      <w:proofErr w:type="gram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возможно уменьшить налог только на 50% от обозначенной суммы. При УСН «прибыль» эти платежи относятся к расходам.</w:t>
      </w:r>
    </w:p>
    <w:p w:rsidR="00053D9D" w:rsidRPr="002E02E5" w:rsidRDefault="00053D9D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Заключение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Большинство предпринимателей предпочитают УСН: она проста, выгодна и подходит многим. ЕНВД и ПСН можно использовать при соответствии ряду требований, предварительно оценив свои выгоды. При наличии стратегических контрагентов, требующих уплаты НДС, стоит отдать предпочтение ОСН.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Так как некоторые ставки налогов для индивидуального предпринимателя могут отличаться в различных регионах, то следует уточнять эту информацию в местном отделении налоговой службы.</w:t>
      </w:r>
    </w:p>
    <w:p w:rsid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Оплата налогов индивидуальным предпринимателем при любой системе производится поквартально, в установленном законом порядке.</w:t>
      </w:r>
    </w:p>
    <w:p w:rsidR="00661545" w:rsidRPr="00661545" w:rsidRDefault="00661545" w:rsidP="00661545">
      <w:pPr>
        <w:pStyle w:val="3"/>
        <w:spacing w:before="185" w:after="185" w:line="312" w:lineRule="atLeast"/>
        <w:jc w:val="both"/>
        <w:rPr>
          <w:rFonts w:ascii="Arial" w:hAnsi="Arial" w:cs="Arial"/>
          <w:color w:val="000000" w:themeColor="text1"/>
        </w:rPr>
      </w:pPr>
      <w:r w:rsidRPr="00661545">
        <w:rPr>
          <w:rFonts w:ascii="Arial" w:hAnsi="Arial" w:cs="Arial"/>
          <w:color w:val="000000" w:themeColor="text1"/>
        </w:rPr>
        <w:t>Будет ли привлекаться наемный труд и сколько работников потребуется?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Количество работников при выборе системы налогообложения может стать ограничивающим фактором, например, для </w:t>
      </w:r>
      <w:hyperlink r:id="rId13" w:history="1">
        <w:r w:rsidRPr="00661545">
          <w:rPr>
            <w:rFonts w:ascii="Arial" w:hAnsi="Arial" w:cs="Arial"/>
            <w:b/>
            <w:sz w:val="22"/>
            <w:szCs w:val="22"/>
          </w:rPr>
          <w:t>ПСН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количество сотрудников не должно превышать 15 человек, а на </w:t>
      </w:r>
      <w:hyperlink r:id="rId14" w:history="1">
        <w:r w:rsidRPr="00661545">
          <w:rPr>
            <w:rFonts w:ascii="Arial" w:hAnsi="Arial" w:cs="Arial"/>
            <w:b/>
            <w:sz w:val="22"/>
            <w:szCs w:val="22"/>
          </w:rPr>
          <w:t>УСН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1545">
        <w:rPr>
          <w:rFonts w:ascii="Arial" w:hAnsi="Arial" w:cs="Arial"/>
          <w:b/>
          <w:color w:val="000000"/>
          <w:sz w:val="22"/>
          <w:szCs w:val="22"/>
        </w:rPr>
        <w:t>и </w:t>
      </w:r>
      <w:hyperlink r:id="rId15" w:history="1">
        <w:r w:rsidRPr="00661545">
          <w:rPr>
            <w:rFonts w:ascii="Arial" w:hAnsi="Arial" w:cs="Arial"/>
            <w:b/>
            <w:sz w:val="22"/>
            <w:szCs w:val="22"/>
          </w:rPr>
          <w:t>ЕНВД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– 100 человек.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От количества работников будет также зависеть и стоимость патента, в тех регионах и по тем видам деятельности, которые учитывают этот показатель.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Наличие работников будет иметь значение и в случаях, когда ИП имеет возможность уменьшить налог к выплате за счет уплаченных </w:t>
      </w:r>
      <w:hyperlink r:id="rId16" w:history="1">
        <w:r w:rsidRPr="00661545">
          <w:rPr>
            <w:rFonts w:ascii="Arial" w:hAnsi="Arial" w:cs="Arial"/>
            <w:sz w:val="22"/>
            <w:szCs w:val="22"/>
          </w:rPr>
          <w:t>страховых взносов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 xml:space="preserve"> (на всех системах налогообложения, кроме </w:t>
      </w:r>
      <w:hyperlink r:id="rId17" w:history="1">
        <w:r w:rsidRPr="00661545">
          <w:rPr>
            <w:rFonts w:ascii="Arial" w:hAnsi="Arial" w:cs="Arial"/>
            <w:sz w:val="22"/>
            <w:szCs w:val="22"/>
          </w:rPr>
          <w:t>патента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>).</w:t>
      </w:r>
    </w:p>
    <w:p w:rsidR="00643CD7" w:rsidRDefault="00643CD7" w:rsidP="00643CD7">
      <w:pPr>
        <w:spacing w:before="185" w:after="185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F4496E">
        <w:rPr>
          <w:rFonts w:ascii="Arial" w:eastAsia="Times New Roman" w:hAnsi="Arial" w:cs="Arial"/>
          <w:b/>
          <w:bCs/>
          <w:color w:val="000000" w:themeColor="text1"/>
          <w:lang w:eastAsia="ru-RU"/>
        </w:rPr>
        <w:t>Льготы по уплате страховых взносов</w:t>
      </w:r>
    </w:p>
    <w:p w:rsidR="0094203C" w:rsidRPr="00175166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5166">
        <w:rPr>
          <w:rFonts w:ascii="Arial" w:hAnsi="Arial" w:cs="Arial"/>
          <w:color w:val="000000" w:themeColor="text1"/>
          <w:shd w:val="clear" w:color="auto" w:fill="FFFFFF"/>
        </w:rPr>
        <w:t>Обязательные страховые взносы нужно уплачивать во все фонды – ПФР, ФОМС, за исключением ФСС. Это связано с тем, что для ИП не предусмотрена оплата больничных. Основной нормативный акт, регулирующий вопросы уплаты обязательных страховых взносов, — это</w:t>
      </w:r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8" w:tgtFrame="_blank" w:history="1">
        <w:r w:rsidRPr="00175166">
          <w:rPr>
            <w:rStyle w:val="a4"/>
            <w:rFonts w:ascii="Arial" w:hAnsi="Arial" w:cs="Arial"/>
            <w:color w:val="000000" w:themeColor="text1"/>
            <w:shd w:val="clear" w:color="auto" w:fill="FFFFFF"/>
          </w:rPr>
          <w:t>федеральный закон</w:t>
        </w:r>
      </w:hyperlink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75166">
        <w:rPr>
          <w:rFonts w:ascii="Arial" w:hAnsi="Arial" w:cs="Arial"/>
          <w:color w:val="000000" w:themeColor="text1"/>
          <w:shd w:val="clear" w:color="auto" w:fill="FFFFFF"/>
        </w:rPr>
        <w:t>от 24.07.2009 г. № 212-ФЗ.</w:t>
      </w:r>
    </w:p>
    <w:p w:rsidR="0094203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30B40">
        <w:rPr>
          <w:rFonts w:ascii="Arial" w:eastAsia="Times New Roman" w:hAnsi="Arial" w:cs="Arial"/>
          <w:b/>
          <w:color w:val="000000"/>
          <w:lang w:eastAsia="ru-RU"/>
        </w:rPr>
        <w:t>В соответствии с Федеральным законом от 15.12.2001 N 167-ФЗ</w:t>
      </w:r>
      <w:r w:rsidRPr="00C2101B">
        <w:rPr>
          <w:rFonts w:ascii="Arial" w:eastAsia="Times New Roman" w:hAnsi="Arial" w:cs="Arial"/>
          <w:color w:val="000000"/>
          <w:lang w:eastAsia="ru-RU"/>
        </w:rPr>
        <w:t xml:space="preserve"> (ред. от 01.12.2014) "Об обязательном пенсионном страховании в Российской Федерации" ст.6, 14, 28 Индивидуальные предприниматели, являются страхователями, которые обязаны уплачивать страховые взносы в фиксированном размере в порядке. </w:t>
      </w:r>
      <w:r w:rsidRPr="00930B40">
        <w:rPr>
          <w:rFonts w:ascii="Arial" w:eastAsia="Times New Roman" w:hAnsi="Arial" w:cs="Arial"/>
          <w:b/>
          <w:color w:val="000000"/>
          <w:lang w:eastAsia="ru-RU"/>
        </w:rPr>
        <w:t>И эта обязанность установлена в независимости ведется или не ведется деятельность индивидуальным предпринимателем.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опоздание в уплате страховых взносов предусмотрено начисление пеней в размере 1/300 ставки рефинансирования ЦБ РФ за каждый календарный день просрочки (п.6 ст. 25 закона 212-ФЗ)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неуплату или неполную уплату предусмотрен штраф в размере 20% от неуплаченной суммы или 40% при наличии умысла (ст. 47 закона 212-ФЗ).</w:t>
      </w:r>
    </w:p>
    <w:p w:rsidR="0094203C" w:rsidRDefault="0094203C" w:rsidP="0094203C">
      <w:pPr>
        <w:spacing w:before="185" w:after="185" w:line="312" w:lineRule="atLeast"/>
        <w:jc w:val="both"/>
        <w:outlineLvl w:val="2"/>
        <w:rPr>
          <w:rFonts w:ascii="Arial" w:hAnsi="Arial" w:cs="Arial"/>
          <w:color w:val="000000"/>
        </w:rPr>
      </w:pPr>
    </w:p>
    <w:p w:rsidR="0094203C" w:rsidRDefault="0094203C" w:rsidP="0094203C">
      <w:pPr>
        <w:spacing w:line="288" w:lineRule="auto"/>
        <w:ind w:firstLine="547"/>
        <w:jc w:val="both"/>
        <w:rPr>
          <w:rFonts w:ascii="Arial" w:hAnsi="Arial" w:cs="Arial"/>
          <w:b/>
          <w:color w:val="000000"/>
        </w:rPr>
      </w:pPr>
      <w:proofErr w:type="gramStart"/>
      <w:r w:rsidRPr="00643CD7">
        <w:rPr>
          <w:rFonts w:ascii="Arial" w:hAnsi="Arial" w:cs="Arial"/>
          <w:color w:val="000000"/>
        </w:rPr>
        <w:t xml:space="preserve">С 2013 года </w:t>
      </w:r>
      <w:r>
        <w:rPr>
          <w:rFonts w:ascii="Arial" w:hAnsi="Arial" w:cs="Arial"/>
          <w:color w:val="000000"/>
        </w:rPr>
        <w:t>(</w:t>
      </w:r>
      <w:r w:rsidRPr="003B2FFE">
        <w:rPr>
          <w:rFonts w:ascii="Arial" w:hAnsi="Arial" w:cs="Arial"/>
          <w:b/>
          <w:color w:val="000000"/>
        </w:rPr>
        <w:t>Федеральный закон от 17.12.2001 N 173-ФЗ</w:t>
      </w:r>
      <w:r w:rsidRPr="003901C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статья 11 (до 01.01.2015), </w:t>
      </w:r>
      <w:r w:rsidRPr="003B2FFE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Федерального закона от 28 декабря 2013 года N 400-ФЗ</w:t>
      </w:r>
      <w:r w:rsidRPr="003901C5">
        <w:rPr>
          <w:rFonts w:ascii="Arial" w:hAnsi="Arial" w:cs="Arial"/>
          <w:b/>
          <w:color w:val="000000"/>
        </w:rPr>
        <w:t xml:space="preserve"> статья 1</w:t>
      </w:r>
      <w:r>
        <w:rPr>
          <w:rFonts w:ascii="Arial" w:hAnsi="Arial" w:cs="Arial"/>
          <w:b/>
          <w:color w:val="000000"/>
        </w:rPr>
        <w:t xml:space="preserve">2 пункт 1, 3, 6, 8 (с 01.01.2015), </w:t>
      </w:r>
      <w:r w:rsidRPr="003B2FFE">
        <w:rPr>
          <w:rFonts w:ascii="Arial" w:hAnsi="Arial" w:cs="Arial"/>
          <w:b/>
          <w:color w:val="000000"/>
        </w:rPr>
        <w:t>Федеральный закон от 24.07.2009 N 212-ФЗ</w:t>
      </w:r>
      <w:r w:rsidRPr="003B2FFE">
        <w:rPr>
          <w:rFonts w:ascii="Arial" w:hAnsi="Arial" w:cs="Arial"/>
          <w:b/>
        </w:rPr>
        <w:t>  статья 14</w:t>
      </w:r>
      <w:r>
        <w:rPr>
          <w:rFonts w:ascii="Arial" w:hAnsi="Arial" w:cs="Arial"/>
          <w:b/>
        </w:rPr>
        <w:t xml:space="preserve"> пункт</w:t>
      </w:r>
      <w:r w:rsidRPr="003901C5">
        <w:rPr>
          <w:rFonts w:ascii="Arial" w:hAnsi="Arial" w:cs="Arial"/>
          <w:color w:val="000000"/>
        </w:rPr>
        <w:t xml:space="preserve">) </w:t>
      </w:r>
      <w:r w:rsidRPr="00643CD7">
        <w:rPr>
          <w:rFonts w:ascii="Arial" w:hAnsi="Arial" w:cs="Arial"/>
          <w:color w:val="000000"/>
        </w:rPr>
        <w:t>действуют так называемые льготные периоды неуплаты страховых взносов</w:t>
      </w:r>
      <w:r>
        <w:rPr>
          <w:rFonts w:ascii="Arial" w:hAnsi="Arial" w:cs="Arial"/>
          <w:color w:val="000000"/>
        </w:rPr>
        <w:t>,</w:t>
      </w:r>
      <w:r w:rsidRPr="00643CD7">
        <w:rPr>
          <w:rFonts w:ascii="Arial" w:hAnsi="Arial" w:cs="Arial"/>
          <w:color w:val="000000"/>
        </w:rPr>
        <w:t xml:space="preserve"> действующие, если предприниматель не ведет деятельность</w:t>
      </w:r>
      <w:r>
        <w:rPr>
          <w:rFonts w:ascii="Arial" w:hAnsi="Arial" w:cs="Arial"/>
          <w:color w:val="555555"/>
          <w:sz w:val="23"/>
          <w:szCs w:val="23"/>
        </w:rPr>
        <w:t>.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</w:t>
      </w:r>
      <w:r w:rsidRPr="00643CD7">
        <w:rPr>
          <w:rFonts w:ascii="Arial" w:hAnsi="Arial" w:cs="Arial"/>
          <w:b/>
          <w:color w:val="000000"/>
        </w:rPr>
        <w:t xml:space="preserve">Чтобы получить такое </w:t>
      </w:r>
      <w:r w:rsidRPr="00643CD7">
        <w:rPr>
          <w:rFonts w:ascii="Arial" w:hAnsi="Arial" w:cs="Arial"/>
          <w:b/>
          <w:color w:val="000000"/>
        </w:rPr>
        <w:lastRenderedPageBreak/>
        <w:t>освобождение, вам надо будет обратиться с подтверждающими документами в местное отделение ПФР, где вы стоите на учете.</w:t>
      </w:r>
    </w:p>
    <w:p w:rsidR="0094203C" w:rsidRPr="0086306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6306C">
        <w:rPr>
          <w:rFonts w:ascii="Arial" w:eastAsia="Times New Roman" w:hAnsi="Arial" w:cs="Arial"/>
          <w:b/>
          <w:color w:val="000000"/>
          <w:lang w:eastAsia="ru-RU"/>
        </w:rPr>
        <w:t>С 2013 года действуют льготные периоды неуплаты страховых взносов: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в отпуске по уходу за ребенком до полутора лет;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прохождение военной службы по призыву;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уход за ребенком-инвалидом, инвалидом 1-ой группы, пожилыми людьми старше 80 лет;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с супругом — военнослужащим по контракту, если вы не можете трудоустроиться (в общей сложности до пяти лет);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за границей с супругом, который направлен в консульства или диппредставительства РФ (также не более пяти лет).</w:t>
      </w:r>
    </w:p>
    <w:p w:rsidR="0094203C" w:rsidRDefault="0094203C" w:rsidP="0094203C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306C">
        <w:rPr>
          <w:rFonts w:ascii="Arial" w:hAnsi="Arial" w:cs="Arial"/>
          <w:b/>
          <w:color w:val="000000"/>
          <w:sz w:val="22"/>
          <w:szCs w:val="22"/>
        </w:rPr>
        <w:t>А вот если вы работаете где-то по</w:t>
      </w:r>
      <w:hyperlink r:id="rId19" w:tgtFrame="_blank" w:history="1">
        <w:r w:rsidRPr="0086306C">
          <w:rPr>
            <w:rFonts w:ascii="Arial" w:hAnsi="Arial" w:cs="Arial"/>
            <w:b/>
            <w:sz w:val="22"/>
            <w:szCs w:val="22"/>
          </w:rPr>
          <w:t> трудовой книжке </w:t>
        </w:r>
      </w:hyperlink>
      <w:r w:rsidRPr="0086306C">
        <w:rPr>
          <w:rFonts w:ascii="Arial" w:hAnsi="Arial" w:cs="Arial"/>
          <w:b/>
          <w:color w:val="000000"/>
          <w:sz w:val="22"/>
          <w:szCs w:val="22"/>
        </w:rPr>
        <w:t>или </w:t>
      </w:r>
      <w:hyperlink r:id="rId20" w:tgtFrame="_blank" w:history="1">
        <w:r w:rsidRPr="0086306C">
          <w:rPr>
            <w:rFonts w:ascii="Arial" w:hAnsi="Arial" w:cs="Arial"/>
            <w:b/>
            <w:sz w:val="22"/>
            <w:szCs w:val="22"/>
          </w:rPr>
          <w:t>договору</w:t>
        </w:r>
      </w:hyperlink>
      <w:r w:rsidRPr="00643CD7">
        <w:rPr>
          <w:rFonts w:ascii="Arial" w:hAnsi="Arial" w:cs="Arial"/>
          <w:color w:val="000000"/>
          <w:sz w:val="22"/>
          <w:szCs w:val="22"/>
        </w:rPr>
        <w:t xml:space="preserve">, и страховые взносы по зарплате вносит ваш работодатель, </w:t>
      </w:r>
      <w:r w:rsidRPr="0086306C">
        <w:rPr>
          <w:rFonts w:ascii="Arial" w:hAnsi="Arial" w:cs="Arial"/>
          <w:b/>
          <w:color w:val="000000"/>
          <w:sz w:val="22"/>
          <w:szCs w:val="22"/>
        </w:rPr>
        <w:t>то обязанность уплаты страховых взносов как предпринимателя за вами все равно сохраняется.</w:t>
      </w:r>
      <w:r w:rsidRPr="00643CD7">
        <w:rPr>
          <w:rFonts w:ascii="Arial" w:hAnsi="Arial" w:cs="Arial"/>
          <w:color w:val="000000"/>
          <w:sz w:val="22"/>
          <w:szCs w:val="22"/>
        </w:rPr>
        <w:t xml:space="preserve"> И только в случае прекращения индивидуальной предпринимательской деятельности и исключения ваших данных из ЕГРИП, Пенсионный фонд перестанет начислять вам указанные суммы.</w:t>
      </w:r>
    </w:p>
    <w:p w:rsidR="006E03E6" w:rsidRPr="00795C4B" w:rsidRDefault="006E03E6" w:rsidP="006E03E6">
      <w:pPr>
        <w:pStyle w:val="2"/>
        <w:shd w:val="clear" w:color="auto" w:fill="FFFFFF"/>
        <w:spacing w:before="360" w:after="225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Военные пенсионеры</w:t>
      </w:r>
    </w:p>
    <w:p w:rsidR="006E03E6" w:rsidRPr="00643CD7" w:rsidRDefault="006E03E6" w:rsidP="006E03E6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До принятия закона 212-ФЗ ИП, являющиеся военными пенсионерами, не платили пенсионные взносы. Такое право давало им Определение Конституционного Суда России от 24.05.2005 N 223-О. КС РФ основывался на том, что уплата пенсионных взносов не даёт военным пенсионерам возможности увеличения получаемых пенсионных выплат. Однако с тех пор произошли некоторые изменения. Согласно п. 6 статьи 3 закона Федеральн</w:t>
      </w:r>
      <w:r>
        <w:rPr>
          <w:rFonts w:ascii="Arial" w:hAnsi="Arial" w:cs="Arial"/>
          <w:color w:val="000000" w:themeColor="text1"/>
          <w:sz w:val="22"/>
          <w:szCs w:val="22"/>
        </w:rPr>
        <w:t>ого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закон</w:t>
      </w:r>
      <w:r>
        <w:rPr>
          <w:rFonts w:ascii="Arial" w:hAnsi="Arial" w:cs="Arial"/>
          <w:color w:val="000000" w:themeColor="text1"/>
          <w:sz w:val="22"/>
          <w:szCs w:val="22"/>
        </w:rPr>
        <w:t>а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от 15.12.2001 N 166-ФЗ, который был внесён в этот закон в 2008 году, военные пенсионеры имеют право на получение, кроме пенсии за выслугу лет, также и страховой части трудовой пенсии по старости (за исключением базовой части). Таким образом, основания для решения КС РФ устранены, и военные пенсионеры — ИП должны уплачивать пенсионные взносы на общих основаниях, установленных законом 212-ФЗ</w:t>
      </w:r>
    </w:p>
    <w:p w:rsidR="0094203C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Письме Минфина России от 22.09.2009 N 03-11-11/188 разъяснено</w:t>
      </w:r>
      <w:r w:rsidRPr="00930B40">
        <w:rPr>
          <w:rFonts w:ascii="Arial" w:hAnsi="Arial" w:cs="Arial"/>
          <w:color w:val="000000"/>
          <w:sz w:val="22"/>
          <w:szCs w:val="22"/>
        </w:rPr>
        <w:t>, что организации и индивидуальные предприниматели, применяющие систему налогообложения в виде ЕНВД, сдающие "нулевые декларации" и фактически не ведущие финансово-хозяйственную деятельность, должны сняться с учета в качестве налогоплательщиков ЕНВД.</w:t>
      </w:r>
    </w:p>
    <w:p w:rsidR="0094203C" w:rsidRPr="00930B40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 xml:space="preserve">Если налогоплательщик не осуществлял предпринимательскую деятельность, то </w:t>
      </w:r>
      <w:proofErr w:type="gramStart"/>
      <w:r w:rsidRPr="00930B40">
        <w:rPr>
          <w:rFonts w:ascii="Arial" w:hAnsi="Arial" w:cs="Arial"/>
          <w:color w:val="000000"/>
          <w:sz w:val="22"/>
          <w:szCs w:val="22"/>
        </w:rPr>
        <w:t xml:space="preserve">исходя из положений главы 26.3 </w:t>
      </w:r>
      <w:r>
        <w:rPr>
          <w:rFonts w:ascii="Arial" w:hAnsi="Arial" w:cs="Arial"/>
          <w:color w:val="000000"/>
          <w:sz w:val="22"/>
          <w:szCs w:val="22"/>
        </w:rPr>
        <w:t>Налогового кодекса РФ</w:t>
      </w:r>
      <w:r w:rsidRPr="00930B40">
        <w:rPr>
          <w:rFonts w:ascii="Arial" w:hAnsi="Arial" w:cs="Arial"/>
          <w:color w:val="000000"/>
          <w:sz w:val="22"/>
          <w:szCs w:val="22"/>
        </w:rPr>
        <w:t xml:space="preserve"> указанный налогоплательщик обязан</w:t>
      </w:r>
      <w:proofErr w:type="gramEnd"/>
      <w:r w:rsidRPr="00930B40">
        <w:rPr>
          <w:rFonts w:ascii="Arial" w:hAnsi="Arial" w:cs="Arial"/>
          <w:color w:val="000000"/>
          <w:sz w:val="22"/>
          <w:szCs w:val="22"/>
        </w:rPr>
        <w:t xml:space="preserve"> был подать в налоговый орган в течение пяти дней со дня прекращения предпринимательской деятельности заявление о снятии с учета в качестве налогоплательщика единого налога на вмененный доход для отдельных видов деятельности.</w:t>
      </w:r>
    </w:p>
    <w:p w:rsidR="0094203C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lastRenderedPageBreak/>
        <w:t>Главой 26.3 НК РФ представление "нулевых" деклараций по единому налогу на вмененный доход для отдельных видов деятельности не предусмотрено.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Письмах Минфина России от 14.09.2009 </w:t>
      </w:r>
      <w:hyperlink r:id="rId21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03-11-06/3/233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 xml:space="preserve">, от </w:t>
      </w:r>
      <w:r w:rsidRPr="00930B40">
        <w:rPr>
          <w:rFonts w:ascii="Arial" w:hAnsi="Arial" w:cs="Arial"/>
          <w:b/>
          <w:color w:val="000000"/>
          <w:sz w:val="22"/>
          <w:szCs w:val="22"/>
        </w:rPr>
        <w:t>17.09.2009 </w:t>
      </w:r>
      <w:hyperlink r:id="rId22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03-11-09/317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специалисты отмечают, что обязанность налогоплательщика по уплате ЕНВД возникает независимо от фактически полученного дохода от осуществления предпринимательской деятельности или ее приостановления.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 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Иногда при несвоевременной уплате налога организации и индивидуальные предприниматели от начисления пеней освобождаются</w:t>
      </w:r>
      <w:r w:rsidRPr="00930B40">
        <w:rPr>
          <w:rFonts w:ascii="Arial" w:hAnsi="Arial" w:cs="Arial"/>
          <w:color w:val="000000"/>
          <w:sz w:val="22"/>
          <w:szCs w:val="22"/>
        </w:rPr>
        <w:t>. Пени не рассчитываются в следующих случаях (</w:t>
      </w:r>
      <w:proofErr w:type="spellStart"/>
      <w:r w:rsidR="00444AC5" w:rsidRPr="00930B40">
        <w:rPr>
          <w:rFonts w:ascii="Arial" w:hAnsi="Arial" w:cs="Arial"/>
          <w:color w:val="000000"/>
          <w:sz w:val="22"/>
          <w:szCs w:val="22"/>
        </w:rPr>
        <w:fldChar w:fldCharType="begin"/>
      </w:r>
      <w:r w:rsidRPr="00930B40">
        <w:rPr>
          <w:rFonts w:ascii="Arial" w:hAnsi="Arial" w:cs="Arial"/>
          <w:color w:val="000000"/>
          <w:sz w:val="22"/>
          <w:szCs w:val="22"/>
        </w:rPr>
        <w:instrText xml:space="preserve"> HYPERLINK "consultantplus://offline/ref=8FD544E50A11A21EDA9B37FEABCBEC1F349229ABB16DFA512B17E999CF921F9A7ACD7093BAF1C253G" </w:instrText>
      </w:r>
      <w:r w:rsidR="00444AC5" w:rsidRPr="00930B4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930B40">
        <w:rPr>
          <w:rFonts w:ascii="Arial" w:hAnsi="Arial" w:cs="Arial"/>
          <w:color w:val="000000"/>
          <w:sz w:val="22"/>
          <w:szCs w:val="22"/>
        </w:rPr>
        <w:t>абз</w:t>
      </w:r>
      <w:proofErr w:type="spellEnd"/>
      <w:r w:rsidRPr="00930B40">
        <w:rPr>
          <w:rFonts w:ascii="Arial" w:hAnsi="Arial" w:cs="Arial"/>
          <w:color w:val="000000"/>
          <w:sz w:val="22"/>
          <w:szCs w:val="22"/>
        </w:rPr>
        <w:t>. 2 п. 3</w:t>
      </w:r>
      <w:r w:rsidR="00444AC5" w:rsidRPr="00930B40">
        <w:rPr>
          <w:rFonts w:ascii="Arial" w:hAnsi="Arial" w:cs="Arial"/>
          <w:color w:val="000000"/>
          <w:sz w:val="22"/>
          <w:szCs w:val="22"/>
        </w:rPr>
        <w:fldChar w:fldCharType="end"/>
      </w:r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3" w:history="1">
        <w:r w:rsidRPr="00930B40">
          <w:rPr>
            <w:rFonts w:ascii="Arial" w:hAnsi="Arial" w:cs="Arial"/>
            <w:color w:val="000000"/>
            <w:sz w:val="22"/>
            <w:szCs w:val="22"/>
          </w:rPr>
          <w:t>п. 8 ст. 75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РФ):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1) по решению налогового органа на ваше имущество наложен арест (</w:t>
      </w:r>
      <w:hyperlink r:id="rId24" w:history="1">
        <w:r w:rsidRPr="00930B40">
          <w:rPr>
            <w:rFonts w:ascii="Arial" w:hAnsi="Arial" w:cs="Arial"/>
            <w:color w:val="000000"/>
            <w:sz w:val="22"/>
            <w:szCs w:val="22"/>
          </w:rPr>
          <w:t>п. п. 3.1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5" w:history="1">
        <w:r w:rsidRPr="00930B40">
          <w:rPr>
            <w:rFonts w:ascii="Arial" w:hAnsi="Arial" w:cs="Arial"/>
            <w:color w:val="000000"/>
            <w:sz w:val="22"/>
            <w:szCs w:val="22"/>
          </w:rPr>
          <w:t>6 ст. 77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2) по решению суда на ваши денежные средства или иное имущество наложен арест (</w:t>
      </w:r>
      <w:hyperlink r:id="rId26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7" w:history="1">
        <w:r w:rsidRPr="00930B40">
          <w:rPr>
            <w:rFonts w:ascii="Arial" w:hAnsi="Arial" w:cs="Arial"/>
            <w:color w:val="000000"/>
            <w:sz w:val="22"/>
            <w:szCs w:val="22"/>
          </w:rPr>
          <w:t>п. 1 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3) по решению суда приостановлены операции по вашим счетам в банке (</w:t>
      </w:r>
      <w:hyperlink r:id="rId28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9" w:history="1">
        <w:r w:rsidRPr="00930B40">
          <w:rPr>
            <w:rFonts w:ascii="Arial" w:hAnsi="Arial" w:cs="Arial"/>
            <w:color w:val="000000"/>
            <w:sz w:val="22"/>
            <w:szCs w:val="22"/>
          </w:rPr>
          <w:t>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4) вы действовали в соответствии с письменными разъяснениями уполномоченных органов.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В первых трех случаях от уплаты пеней вы освобождаетесь, если в результате приостановления операций по банковским счетам или ареста имущества вы не смогли уплатить налог. При этом пени не начисляются только за период действия указанных ограничений.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B7601" w:rsidRPr="00643CD7" w:rsidRDefault="003B7601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B7601" w:rsidRPr="00643CD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2C0"/>
    <w:multiLevelType w:val="multilevel"/>
    <w:tmpl w:val="E1C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02BEE"/>
    <w:multiLevelType w:val="multilevel"/>
    <w:tmpl w:val="0C1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52B9C"/>
    <w:multiLevelType w:val="multilevel"/>
    <w:tmpl w:val="664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A15CD"/>
    <w:multiLevelType w:val="multilevel"/>
    <w:tmpl w:val="415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E1BE4"/>
    <w:multiLevelType w:val="multilevel"/>
    <w:tmpl w:val="84E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6434E"/>
    <w:multiLevelType w:val="multilevel"/>
    <w:tmpl w:val="974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B2884"/>
    <w:multiLevelType w:val="multilevel"/>
    <w:tmpl w:val="F5A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51F18"/>
    <w:multiLevelType w:val="multilevel"/>
    <w:tmpl w:val="451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57F95"/>
    <w:multiLevelType w:val="multilevel"/>
    <w:tmpl w:val="F2F0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5D08CA"/>
    <w:multiLevelType w:val="multilevel"/>
    <w:tmpl w:val="CAE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33B5D"/>
    <w:multiLevelType w:val="multilevel"/>
    <w:tmpl w:val="20B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E5"/>
    <w:rsid w:val="00053D9D"/>
    <w:rsid w:val="00194331"/>
    <w:rsid w:val="00263781"/>
    <w:rsid w:val="002E02E5"/>
    <w:rsid w:val="003957A9"/>
    <w:rsid w:val="003B7601"/>
    <w:rsid w:val="00444AC5"/>
    <w:rsid w:val="005709B3"/>
    <w:rsid w:val="00627FA5"/>
    <w:rsid w:val="00643CD7"/>
    <w:rsid w:val="00661545"/>
    <w:rsid w:val="006E03E6"/>
    <w:rsid w:val="0086306C"/>
    <w:rsid w:val="0094203C"/>
    <w:rsid w:val="00B51CFD"/>
    <w:rsid w:val="00B96CAE"/>
    <w:rsid w:val="00C2101B"/>
    <w:rsid w:val="00C6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2E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2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2E5"/>
  </w:style>
  <w:style w:type="character" w:styleId="a5">
    <w:name w:val="Strong"/>
    <w:basedOn w:val="a0"/>
    <w:uiPriority w:val="22"/>
    <w:qFormat/>
    <w:rsid w:val="002E02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dljaip.ru/usn-kto-mozhet-primenyat.html" TargetMode="External"/><Relationship Id="rId13" Type="http://schemas.openxmlformats.org/officeDocument/2006/relationships/hyperlink" Target="https://www.regberry.ru/patentnaja-sistema-nalogooblozhenija" TargetMode="External"/><Relationship Id="rId18" Type="http://schemas.openxmlformats.org/officeDocument/2006/relationships/hyperlink" Target="https://normativ.kontur.ru/document?moduleId=1&amp;documentId=220787" TargetMode="External"/><Relationship Id="rId26" Type="http://schemas.openxmlformats.org/officeDocument/2006/relationships/hyperlink" Target="consultantplus://offline/ref=FC60B25167B845CE2BB78E0C9FA1FDA9CB0AB26CCC4931EAB83B438D20F592013665135D40A1CA18cC5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6277FF8AB7B97CA886E73B7CAA927F3E274E82176EC2DFBA0DA9BBE0430Ak7G" TargetMode="External"/><Relationship Id="rId7" Type="http://schemas.openxmlformats.org/officeDocument/2006/relationships/hyperlink" Target="http://vsedljaip.ru/kakuyu-sistemu-nalogooblozheniya-vybrat-predprinimatelyu.html" TargetMode="External"/><Relationship Id="rId12" Type="http://schemas.openxmlformats.org/officeDocument/2006/relationships/hyperlink" Target="http://vsedljaip.ru/kakie-nalogi-platit-individualnyj-predprinimatel-ip-v-2014-godu.html" TargetMode="External"/><Relationship Id="rId17" Type="http://schemas.openxmlformats.org/officeDocument/2006/relationships/hyperlink" Target="http://www.regberry.ru/patentnaja-sistema-nalogooblozhenija" TargetMode="External"/><Relationship Id="rId25" Type="http://schemas.openxmlformats.org/officeDocument/2006/relationships/hyperlink" Target="consultantplus://offline/ref=8FD544E50A11A21EDA9B37FEABCBEC1F349229ABB16DFA512B17E999CF921F9A7ACD7090B8F225CBC056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berry.ru/vznosy-IP" TargetMode="External"/><Relationship Id="rId20" Type="http://schemas.openxmlformats.org/officeDocument/2006/relationships/hyperlink" Target="https://www.regberry.ru/trudovoy-dogovor" TargetMode="External"/><Relationship Id="rId29" Type="http://schemas.openxmlformats.org/officeDocument/2006/relationships/hyperlink" Target="consultantplus://offline/ref=FC60B25167B845CE2BB78E0C9FA1FDA9CB0AB26CCC4931EAB83B438D20F592013665135D40A1CA1FcC50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dljaip.ru/patentnaya-sistema-nalogooblozheniya-dlya-individualnogo-predprinimatelya.html" TargetMode="External"/><Relationship Id="rId11" Type="http://schemas.openxmlformats.org/officeDocument/2006/relationships/hyperlink" Target="http://vsedljaip.ru/kakuyu-sistemu-nalogooblozheniya-vybrat-predprinimatelyu.html" TargetMode="External"/><Relationship Id="rId24" Type="http://schemas.openxmlformats.org/officeDocument/2006/relationships/hyperlink" Target="consultantplus://offline/ref=8FD544E50A11A21EDA9B37FEABCBEC1F349229ABB16DFA512B17E999CF921F9A7ACD7093BBF1C254G" TargetMode="External"/><Relationship Id="rId5" Type="http://schemas.openxmlformats.org/officeDocument/2006/relationships/hyperlink" Target="http://vsedljaip.ru/usn-kto-mozhet-primenyat.html" TargetMode="External"/><Relationship Id="rId15" Type="http://schemas.openxmlformats.org/officeDocument/2006/relationships/hyperlink" Target="https://www.regberry.ru/faq/nalogooblozhenie/envd" TargetMode="External"/><Relationship Id="rId23" Type="http://schemas.openxmlformats.org/officeDocument/2006/relationships/hyperlink" Target="consultantplus://offline/ref=8FD544E50A11A21EDA9B37FEABCBEC1F349229ABB16DFA512B17E999CF921F9A7ACD7095B0CF55G" TargetMode="External"/><Relationship Id="rId28" Type="http://schemas.openxmlformats.org/officeDocument/2006/relationships/hyperlink" Target="consultantplus://offline/ref=FC60B25167B845CE2BB78E0C9FA1FDA9CB0AB26CCC4931EAB83B438D20F592013665135D40A1CA18cC57G" TargetMode="External"/><Relationship Id="rId10" Type="http://schemas.openxmlformats.org/officeDocument/2006/relationships/hyperlink" Target="http://vsedljaip.ru/predprinimatelstvo-i-realizaciya-potenciala-lichnosti" TargetMode="External"/><Relationship Id="rId19" Type="http://schemas.openxmlformats.org/officeDocument/2006/relationships/hyperlink" Target="https://www.regberry.ru/trudovaja-knizhk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edljaip.ru/patentnaya-sistema-nalogooblozheniya-dlya-individualnogo-predprinimatelya.html" TargetMode="External"/><Relationship Id="rId14" Type="http://schemas.openxmlformats.org/officeDocument/2006/relationships/hyperlink" Target="https://www.regberry.ru/USN" TargetMode="External"/><Relationship Id="rId22" Type="http://schemas.openxmlformats.org/officeDocument/2006/relationships/hyperlink" Target="consultantplus://offline/ref=9F6277FF8AB7B97CA886E73B7CAA927F3E274E821064C6DFBA0DA9BBE0430Ak7G" TargetMode="External"/><Relationship Id="rId27" Type="http://schemas.openxmlformats.org/officeDocument/2006/relationships/hyperlink" Target="consultantplus://offline/ref=FC60B25167B845CE2BB78E0C9FA1FDA9CB0AB26CCC4931EAB83B438D20F5920136651358c453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10</cp:revision>
  <dcterms:created xsi:type="dcterms:W3CDTF">2015-01-20T02:20:00Z</dcterms:created>
  <dcterms:modified xsi:type="dcterms:W3CDTF">2015-01-20T03:57:00Z</dcterms:modified>
</cp:coreProperties>
</file>