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ЦЕНТРАЛЬНЫЙ БАНК РОССИЙСКОЙ ФЕДЕРАЦИИ</w:t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ПИСЬМО</w:t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23 января 2015 г. N 01-41-2/423</w:t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РЕСТРУКТУРИЗАЦИИ</w:t>
      </w:r>
    </w:p>
    <w:p w:rsidR="00472323" w:rsidRPr="00472323" w:rsidRDefault="00472323" w:rsidP="00472323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ИПОТЕЧНЫХ ЖИЛИЩНЫХ ССУД В ИНОСТРАННОЙ ВАЛЮТЕ</w:t>
      </w:r>
    </w:p>
    <w:p w:rsidR="00472323" w:rsidRPr="00472323" w:rsidRDefault="00472323" w:rsidP="00472323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связи с повышением уровня кредитных и валютных рисков на финансовом рынке </w:t>
      </w:r>
      <w:r w:rsidRPr="00472323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Банк России рекомендует кредитным организациям рассмотреть вопрос о реструктуризации ипотечных жилищных ссуд</w:t>
      </w: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(в том числе пеней и штрафов, если кредитная организация принимает решение об их взыскании в соответствии с договором), предоставленных физическим лицам в иностранной валюте до 01.01.2015, включая конвертацию валюты ссуды в российские рубли.</w:t>
      </w:r>
      <w:proofErr w:type="gramEnd"/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При конвертации рекомендуется:</w:t>
      </w:r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использовать официальный курс иностранной валюты по отношению к рублю, установленный Банком России по состоянию на 01.10.2014;</w:t>
      </w:r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применять ставки, соизмеримые со ставками по выдаваемым кредитными организациями жилищным ипотечным кредитам в рублях.</w:t>
      </w:r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отношении реструктурированных ипотечных жилищных ссуд уполномоченный орган управления (орган) кредитной организации может принять решение о признании таких ссуд реструктурированными без ухудшения оценки качества обслуживания долга.</w:t>
      </w:r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Кредитным организациям при принятии указанных решений рекомендуется руководствоваться </w:t>
      </w:r>
      <w:r w:rsidRPr="00472323">
        <w:rPr>
          <w:rFonts w:ascii="Verdana" w:eastAsia="Times New Roman" w:hAnsi="Verdana" w:cs="Times New Roman"/>
          <w:color w:val="B5B2FF"/>
          <w:sz w:val="21"/>
          <w:szCs w:val="21"/>
          <w:u w:val="single"/>
          <w:lang w:eastAsia="ru-RU"/>
        </w:rPr>
        <w:t>письмом</w:t>
      </w: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Банка России от 18 декабря 2014 года N 209-Т "Об особенностях применения нормативных актов Банка России", в том числе в части отражения информации о ссудах (совокупности ссуд, выданных одному заемщику или группе связанных заемщиков) в отчетности по </w:t>
      </w:r>
      <w:r w:rsidRPr="00472323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форме 0409115</w:t>
      </w: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"Информация о качестве активов кредитной организации (банковской группы)".</w:t>
      </w:r>
      <w:proofErr w:type="gramEnd"/>
    </w:p>
    <w:p w:rsidR="00472323" w:rsidRPr="00472323" w:rsidRDefault="00472323" w:rsidP="00472323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Настоящее письмо подлежит размещению на официальном сайте Банка России в информационно-телекоммуникационной сети "Интернет" и официальному опубликованию в "Вестнике Банка России".</w:t>
      </w:r>
    </w:p>
    <w:p w:rsidR="00472323" w:rsidRPr="00472323" w:rsidRDefault="00472323" w:rsidP="00472323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72323" w:rsidRPr="00472323" w:rsidRDefault="00472323" w:rsidP="0047232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sz w:val="21"/>
          <w:szCs w:val="21"/>
          <w:lang w:eastAsia="ru-RU"/>
        </w:rPr>
        <w:t>Председатель Центрального банка</w:t>
      </w:r>
    </w:p>
    <w:p w:rsidR="00472323" w:rsidRPr="00472323" w:rsidRDefault="00472323" w:rsidP="0047232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472323" w:rsidRPr="00472323" w:rsidRDefault="00472323" w:rsidP="00472323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72323">
        <w:rPr>
          <w:rFonts w:ascii="Verdana" w:eastAsia="Times New Roman" w:hAnsi="Verdana" w:cs="Times New Roman"/>
          <w:sz w:val="21"/>
          <w:szCs w:val="21"/>
          <w:lang w:eastAsia="ru-RU"/>
        </w:rPr>
        <w:t>Э.С.НАБИУЛЛИНА</w:t>
      </w:r>
    </w:p>
    <w:p w:rsidR="00206AAB" w:rsidRPr="00472323" w:rsidRDefault="00206AAB" w:rsidP="00856257"/>
    <w:sectPr w:rsidR="00206AAB" w:rsidRPr="00472323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935C3"/>
    <w:rsid w:val="00206AAB"/>
    <w:rsid w:val="003B7601"/>
    <w:rsid w:val="00472323"/>
    <w:rsid w:val="004935C3"/>
    <w:rsid w:val="006D7B9E"/>
    <w:rsid w:val="007A6C89"/>
    <w:rsid w:val="00814302"/>
    <w:rsid w:val="00856257"/>
    <w:rsid w:val="009E11E1"/>
    <w:rsid w:val="00B50323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C3"/>
  </w:style>
  <w:style w:type="character" w:styleId="a4">
    <w:name w:val="Strong"/>
    <w:basedOn w:val="a0"/>
    <w:uiPriority w:val="22"/>
    <w:qFormat/>
    <w:rsid w:val="004935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2015-09-06T08:57:00Z</dcterms:created>
  <dcterms:modified xsi:type="dcterms:W3CDTF">2015-09-06T15:49:00Z</dcterms:modified>
</cp:coreProperties>
</file>