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E5" w:rsidRPr="002E02E5" w:rsidRDefault="002E02E5" w:rsidP="002E02E5">
      <w:pPr>
        <w:spacing w:after="150" w:line="360" w:lineRule="atLeast"/>
        <w:jc w:val="both"/>
        <w:outlineLvl w:val="1"/>
        <w:rPr>
          <w:rFonts w:ascii="Arial" w:eastAsia="Times New Roman" w:hAnsi="Arial" w:cs="Arial"/>
          <w:b/>
          <w:bCs/>
          <w:color w:val="407A9E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407A9E"/>
          <w:lang w:eastAsia="ru-RU"/>
        </w:rPr>
        <w:t>Налоговые системы, действующие в 2014 году</w:t>
      </w:r>
    </w:p>
    <w:p w:rsidR="002E02E5" w:rsidRPr="002E02E5" w:rsidRDefault="00C2101B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</w:t>
      </w:r>
      <w:r w:rsidR="002E02E5" w:rsidRPr="002E02E5">
        <w:rPr>
          <w:rFonts w:ascii="Arial" w:eastAsia="Times New Roman" w:hAnsi="Arial" w:cs="Arial"/>
          <w:color w:val="000000"/>
          <w:lang w:eastAsia="ru-RU"/>
        </w:rPr>
        <w:t>плата налогов индивидуальным предпринимателем может осуществляться по одной из четырех систем: основной, упрощенной, патентной или по единому налогу.</w:t>
      </w:r>
    </w:p>
    <w:p w:rsidR="002E02E5" w:rsidRPr="002E02E5" w:rsidRDefault="002E02E5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Общая система (ОСН)</w:t>
      </w:r>
      <w:r w:rsidRPr="002E02E5">
        <w:rPr>
          <w:rFonts w:ascii="Arial" w:eastAsia="Times New Roman" w:hAnsi="Arial" w:cs="Arial"/>
          <w:color w:val="000000"/>
          <w:lang w:eastAsia="ru-RU"/>
        </w:rPr>
        <w:t xml:space="preserve"> – используется по умолчанию, если предприниматель не заявил о своем желании перейти на любую другую систему. Не пользуется популярностью, т.к. предполагает невыгодные для индивидуального предпринимателя налоги: НДС (18%), НДФЛ (13%), а также сложную систему бухгалтерского учета.</w:t>
      </w:r>
    </w:p>
    <w:p w:rsidR="002E02E5" w:rsidRPr="002E02E5" w:rsidRDefault="002D61A3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5" w:tooltip="УСН, кто может применять?" w:history="1">
        <w:r w:rsidR="002E02E5" w:rsidRPr="002E02E5">
          <w:rPr>
            <w:rFonts w:ascii="Arial" w:eastAsia="Times New Roman" w:hAnsi="Arial" w:cs="Arial"/>
            <w:b/>
            <w:color w:val="0000FF"/>
            <w:u w:val="single"/>
            <w:lang w:eastAsia="ru-RU"/>
          </w:rPr>
          <w:t>Упрощенная система (УСН)</w:t>
        </w:r>
      </w:hyperlink>
      <w:r w:rsidR="002E02E5" w:rsidRPr="002E02E5">
        <w:rPr>
          <w:rFonts w:ascii="Arial" w:eastAsia="Times New Roman" w:hAnsi="Arial" w:cs="Arial"/>
          <w:color w:val="000000"/>
          <w:lang w:eastAsia="ru-RU"/>
        </w:rPr>
        <w:t> – доступна для всех ИП с годовым доходом менее 64,02 млн. р. Пользуется наибольшей популярностью. Предполагает полное отсутствие НДС, а вместо НДФЛ уплачивается налог в размере 6% от дохода либо 15% от прибыли (на выбор предпринимателя).</w:t>
      </w:r>
    </w:p>
    <w:p w:rsidR="002E02E5" w:rsidRPr="002E02E5" w:rsidRDefault="002E02E5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Единый налог на вмененный доход (ЕНВД)</w:t>
      </w:r>
      <w:r w:rsidRPr="002E02E5">
        <w:rPr>
          <w:rFonts w:ascii="Arial" w:eastAsia="Times New Roman" w:hAnsi="Arial" w:cs="Arial"/>
          <w:color w:val="000000"/>
          <w:lang w:eastAsia="ru-RU"/>
        </w:rPr>
        <w:t xml:space="preserve"> имеет ставку 15% и также предполагает отсутствие НДС. Размер вмененного, или предполагаемого дохода отличается в зависимости от места регистрации. В Москве и некоторых других регионах система не действует.</w:t>
      </w:r>
    </w:p>
    <w:p w:rsidR="002E02E5" w:rsidRPr="002E02E5" w:rsidRDefault="002D61A3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6" w:tooltip="Патентная система налогообложения для Индивидуального предпринимателя" w:history="1">
        <w:r w:rsidR="002E02E5" w:rsidRPr="002E02E5">
          <w:rPr>
            <w:rFonts w:ascii="Arial" w:eastAsia="Times New Roman" w:hAnsi="Arial" w:cs="Arial"/>
            <w:b/>
            <w:color w:val="0000FF"/>
            <w:u w:val="single"/>
            <w:lang w:eastAsia="ru-RU"/>
          </w:rPr>
          <w:t>Патентная система (ПСН)</w:t>
        </w:r>
      </w:hyperlink>
      <w:r w:rsidR="002E02E5" w:rsidRPr="002E02E5">
        <w:rPr>
          <w:rFonts w:ascii="Arial" w:eastAsia="Times New Roman" w:hAnsi="Arial" w:cs="Arial"/>
          <w:color w:val="000000"/>
          <w:lang w:eastAsia="ru-RU"/>
        </w:rPr>
        <w:t> – предполагает уплату налога в размере 6% от возможного дохода, размер которого устанавливается в зависимости от вида деятельности.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Независимо от того, какие </w:t>
      </w:r>
      <w:hyperlink r:id="rId7" w:tooltip="Какую систему налогообложения выбрать предпринимателю?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налоги платит ИП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 xml:space="preserve"> по выбранной им системе, он также должен уплачивать страховые сборы за себя и сотрудников (при их наличии). Также, при использовании наемного труда, стандартные налоги ИП дополняются </w:t>
      </w:r>
      <w:proofErr w:type="spellStart"/>
      <w:r w:rsidRPr="002E02E5">
        <w:rPr>
          <w:rFonts w:ascii="Arial" w:eastAsia="Times New Roman" w:hAnsi="Arial" w:cs="Arial"/>
          <w:color w:val="000000"/>
          <w:lang w:eastAsia="ru-RU"/>
        </w:rPr>
        <w:t>зарплатными</w:t>
      </w:r>
      <w:proofErr w:type="spellEnd"/>
      <w:r w:rsidRPr="002E02E5">
        <w:rPr>
          <w:rFonts w:ascii="Arial" w:eastAsia="Times New Roman" w:hAnsi="Arial" w:cs="Arial"/>
          <w:color w:val="000000"/>
          <w:lang w:eastAsia="ru-RU"/>
        </w:rPr>
        <w:t xml:space="preserve"> налогами.</w:t>
      </w:r>
    </w:p>
    <w:p w:rsidR="002E02E5" w:rsidRPr="002E02E5" w:rsidRDefault="002E02E5" w:rsidP="002E02E5">
      <w:pPr>
        <w:spacing w:after="150" w:line="360" w:lineRule="atLeast"/>
        <w:jc w:val="both"/>
        <w:outlineLvl w:val="1"/>
        <w:rPr>
          <w:rFonts w:ascii="Arial" w:eastAsia="Times New Roman" w:hAnsi="Arial" w:cs="Arial"/>
          <w:b/>
          <w:bCs/>
          <w:color w:val="407A9E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407A9E"/>
          <w:lang w:eastAsia="ru-RU"/>
        </w:rPr>
        <w:t>Особенности, преимущества и недостатки различных систем налогообложения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Общая система налогообложения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 xml:space="preserve">ОСН вступает в силу автоматически, если не заявить о своем намерении использовать иную систему. При такой системе обязательные налоги ИП включают: НДС (18%), НДФЛ (13%), а также налог на имущество </w:t>
      </w:r>
      <w:proofErr w:type="spellStart"/>
      <w:r w:rsidRPr="002E02E5">
        <w:rPr>
          <w:rFonts w:ascii="Arial" w:eastAsia="Times New Roman" w:hAnsi="Arial" w:cs="Arial"/>
          <w:color w:val="000000"/>
          <w:lang w:eastAsia="ru-RU"/>
        </w:rPr>
        <w:t>физлиц</w:t>
      </w:r>
      <w:proofErr w:type="spellEnd"/>
      <w:r w:rsidRPr="002E02E5">
        <w:rPr>
          <w:rFonts w:ascii="Arial" w:eastAsia="Times New Roman" w:hAnsi="Arial" w:cs="Arial"/>
          <w:color w:val="000000"/>
          <w:lang w:eastAsia="ru-RU"/>
        </w:rPr>
        <w:t>. Чтобы работать по этой системе, необходимо иметь в штате человека, который хорошо знаком с бухгалтерией, ведь придется заполнять декларации по НДФЛ и НДС, вести книгу доходов и расходов.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отсутствуют ограничения, такие как уровень дохода и число сотрудников;</w:t>
      </w:r>
    </w:p>
    <w:p w:rsidR="002E02E5" w:rsidRPr="002E02E5" w:rsidRDefault="002E02E5" w:rsidP="002E02E5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если ИП временно бездействует, НДФЛ и НДС не уплачиваются;</w:t>
      </w:r>
    </w:p>
    <w:p w:rsidR="002E02E5" w:rsidRPr="002E02E5" w:rsidRDefault="002E02E5" w:rsidP="002E02E5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то, какие налоги платит ИП, имеет большое значение: многие контрагенты предпочитают сотрудничать только с плательщиками НДС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схема используется «по умолчанию», если самостоятельно не выбрать иную;</w:t>
      </w:r>
    </w:p>
    <w:p w:rsidR="002E02E5" w:rsidRPr="002E02E5" w:rsidRDefault="002E02E5" w:rsidP="002E02E5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сложная система бухгалтерского учета и отчетности;</w:t>
      </w:r>
    </w:p>
    <w:p w:rsidR="002E02E5" w:rsidRPr="002E02E5" w:rsidRDefault="002E02E5" w:rsidP="002E02E5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высокие ставки налогов.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Упрощенная система налогообложения</w:t>
      </w:r>
    </w:p>
    <w:p w:rsidR="002E02E5" w:rsidRPr="002E02E5" w:rsidRDefault="002D61A3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8" w:tooltip="УСН, кто может применять?" w:history="1">
        <w:r w:rsidR="002E02E5"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УСН</w:t>
        </w:r>
      </w:hyperlink>
      <w:r w:rsidR="002E02E5" w:rsidRPr="002E02E5">
        <w:rPr>
          <w:rFonts w:ascii="Arial" w:eastAsia="Times New Roman" w:hAnsi="Arial" w:cs="Arial"/>
          <w:color w:val="000000"/>
          <w:lang w:eastAsia="ru-RU"/>
        </w:rPr>
        <w:t> освобождает предпринимателя от необходимости платить НДС, НДФЛ и налог на имущество. Система имеет два подвида:</w:t>
      </w:r>
    </w:p>
    <w:p w:rsidR="002E02E5" w:rsidRPr="002E02E5" w:rsidRDefault="002E02E5" w:rsidP="002E02E5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 объектом налогообложения «доходы» – уплачивается 6% от общей суммы выручки;</w:t>
      </w:r>
    </w:p>
    <w:p w:rsidR="002E02E5" w:rsidRPr="002E02E5" w:rsidRDefault="002E02E5" w:rsidP="002E02E5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 объектом «прибыль» – ставка налога устанавливается местными органами власти в размере от 5% до 15% от суммы выручки за вычетом расходов.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низкие ставки налогов;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простой бухгалтерский учет – заполняется только декларация по УСН;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право на уменьшение налога на сумму уплаченных за себя и за сотрудников страховых взносов (либо возможность учесть их как расходы при выборе объекта «прибыль»);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упрощенный налог не уплачивается, если ИП не ведет деятельность.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риск потери деловых партнеров из-за освобождения от НДС;</w:t>
      </w:r>
    </w:p>
    <w:p w:rsidR="002E02E5" w:rsidRPr="002E02E5" w:rsidRDefault="002E02E5" w:rsidP="002E02E5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необходимость установки контрольно-кассового аппарата (при оказании услуг населению можно обойтись бланками строгой отчетности).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Единый налог на вмененный доход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Система ЕНВД находится в силе до 2018 г. и с прошлого года является добровольной. Работая по ней, ИП не платит ни налога на имущество, ни НДФЛ, ни НДС. Ставка устанавливается на уровне 15% от вмененного дохода, который рассчитывается по особой формуле и отличается в разных регионах.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низкая налоговая ставка;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возможность уменьшения ставки налога на суму страховых взносов;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простая система учета и отчетности;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возможность работать без контрольно-кассового аппарата.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единый налог уплачивается даже тогда, когда ИП не получает прибыли или работает в убыток;</w:t>
      </w:r>
    </w:p>
    <w:p w:rsidR="002E02E5" w:rsidRPr="002E02E5" w:rsidRDefault="002E02E5" w:rsidP="002E02E5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есть серьезные ограничения по видам деятельности, числу сотрудников, региональному признаку;</w:t>
      </w:r>
    </w:p>
    <w:p w:rsidR="002E02E5" w:rsidRPr="002E02E5" w:rsidRDefault="002E02E5" w:rsidP="002E02E5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E02E5">
        <w:rPr>
          <w:rFonts w:ascii="Arial" w:eastAsia="Times New Roman" w:hAnsi="Arial" w:cs="Arial"/>
          <w:color w:val="000000"/>
          <w:lang w:eastAsia="ru-RU"/>
        </w:rPr>
        <w:t>не все контрагенты согласны работать с ИП, освобожденным от НДС.</w:t>
      </w:r>
      <w:proofErr w:type="gramEnd"/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Патентная система налогообложения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Налоги для ИП в 2014</w:t>
      </w:r>
      <w:r w:rsidRPr="002E02E5">
        <w:rPr>
          <w:rFonts w:ascii="Arial" w:eastAsia="Times New Roman" w:hAnsi="Arial" w:cs="Arial"/>
          <w:color w:val="000000"/>
          <w:lang w:eastAsia="ru-RU"/>
        </w:rPr>
        <w:t>, как и в 2013 году, могут рассчитываться по </w:t>
      </w:r>
      <w:hyperlink r:id="rId9" w:tooltip="Патентная система налогообложения для Индивидуального предпринимателя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патентной системе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>. Эта система освобождает предпринимателя от НДС и НДФЛ, а также от налога на имущество, которое используется для ведения предусмотренной патентом деятельности. Патент может приобретаться на срок от 1 до 12 месяцев в рамках календарного года, поэтому ПСН пользуется популярностью у </w:t>
      </w:r>
      <w:hyperlink r:id="rId10" w:tooltip="Индивидуальный предприниматель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индивидуальных предпринимателей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 xml:space="preserve">, ведущих </w:t>
      </w:r>
      <w:r w:rsidRPr="002E02E5">
        <w:rPr>
          <w:rFonts w:ascii="Arial" w:eastAsia="Times New Roman" w:hAnsi="Arial" w:cs="Arial"/>
          <w:color w:val="000000"/>
          <w:lang w:eastAsia="ru-RU"/>
        </w:rPr>
        <w:lastRenderedPageBreak/>
        <w:t>сезонную деятельность. Ставка налога составляет 6% от возможного дохода, который рассчитывается местными органами власти.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полное отсутствие какой-либо обязательной отчетности;</w:t>
      </w:r>
    </w:p>
    <w:p w:rsidR="002E02E5" w:rsidRPr="002E02E5" w:rsidRDefault="002E02E5" w:rsidP="002E02E5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гибкие сроки работы по патенту, что очень удобно при сезонном бизнесе;</w:t>
      </w:r>
    </w:p>
    <w:p w:rsidR="002E02E5" w:rsidRPr="002E02E5" w:rsidRDefault="002E02E5" w:rsidP="002E02E5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возможность работы без контрольно-кассового аппарата.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ставка 6% только на первый взгляд выгоднее, чем 15% ставка ЕНВД: при подсчетах выясняется, что размер возможного дохода при ПСН намного выше, чем при ЕНВД;</w:t>
      </w:r>
    </w:p>
    <w:p w:rsidR="002E02E5" w:rsidRP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серьезные ограничения по уровню дохода и видам деятельности, невозможность использования в Москве и некоторых других регионах;</w:t>
      </w:r>
    </w:p>
    <w:p w:rsidR="002E02E5" w:rsidRP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 предусмотрена возможность уменьшить налог за счет уплаченных страховых взносов;</w:t>
      </w:r>
    </w:p>
    <w:p w:rsid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невозможность сотрудничать с некоторыми контрагентами из-за освобождения от НДС.</w:t>
      </w:r>
    </w:p>
    <w:p w:rsidR="00053D9D" w:rsidRPr="002E02E5" w:rsidRDefault="00053D9D" w:rsidP="00053D9D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Зарплатные</w:t>
      </w:r>
      <w:proofErr w:type="spellEnd"/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 xml:space="preserve"> налоги и страховые взносы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То, </w:t>
      </w:r>
      <w:hyperlink r:id="rId11" w:tooltip="Какую систему налогообложения выбрать предпринимателю?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какие налоги платит ИП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> в зависимости от выбранной системы, не влияет на порядок уплаты страховых взносов. Независимо от наличия наемных сотрудников, в 2014 г. ИП уплачивает взносы за себя в таких размерах:</w:t>
      </w:r>
    </w:p>
    <w:p w:rsidR="002E02E5" w:rsidRPr="002E02E5" w:rsidRDefault="002E02E5" w:rsidP="002E02E5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17328,48 р. в Пенсионный фонд (</w:t>
      </w:r>
      <w:proofErr w:type="spellStart"/>
      <w:r w:rsidRPr="002E02E5">
        <w:rPr>
          <w:rFonts w:ascii="Arial" w:eastAsia="Times New Roman" w:hAnsi="Arial" w:cs="Arial"/>
          <w:color w:val="000000"/>
          <w:lang w:eastAsia="ru-RU"/>
        </w:rPr>
        <w:t>единоразово</w:t>
      </w:r>
      <w:proofErr w:type="spellEnd"/>
      <w:r w:rsidRPr="002E02E5">
        <w:rPr>
          <w:rFonts w:ascii="Arial" w:eastAsia="Times New Roman" w:hAnsi="Arial" w:cs="Arial"/>
          <w:color w:val="000000"/>
          <w:lang w:eastAsia="ru-RU"/>
        </w:rPr>
        <w:t xml:space="preserve"> либо частями до 31 декабря);</w:t>
      </w:r>
    </w:p>
    <w:p w:rsidR="002E02E5" w:rsidRPr="002E02E5" w:rsidRDefault="002E02E5" w:rsidP="002E02E5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3399,05 р. на медицинское страхование.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Нововведение 2014 года: если доход превышает 300 тыс. р., дополнительно уплачивается 1% от суммы превышения в ПФР. При патентной системе и ЕНВД этот 1% рассчитывается от суммы превышения потенциально возможного дохода.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Налоги для ИП в 2014 году, как и раньше, включают НДФЛ с зарплаты сотрудников в размере 13%. Также при использовании наемного труда уплачиваются взносы в Пенсионный фонд (22% от зарплаты), Медицинский фонд (5,1%), фонды социального страхования (2,9% и 0,2%).</w:t>
      </w:r>
    </w:p>
    <w:p w:rsid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При УСН «доходы» или ЕНВД </w:t>
      </w:r>
      <w:hyperlink r:id="rId12" w:tooltip="Какие налоги платит индивидуальный предприниматель (ИП) в 2014 году?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налоги ИП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 xml:space="preserve"> могут быть снижены на 100% уплаченных пенсионных взносов. При наличии наемных </w:t>
      </w:r>
      <w:proofErr w:type="gramStart"/>
      <w:r w:rsidRPr="002E02E5">
        <w:rPr>
          <w:rFonts w:ascii="Arial" w:eastAsia="Times New Roman" w:hAnsi="Arial" w:cs="Arial"/>
          <w:color w:val="000000"/>
          <w:lang w:eastAsia="ru-RU"/>
        </w:rPr>
        <w:t>сотрудников</w:t>
      </w:r>
      <w:proofErr w:type="gramEnd"/>
      <w:r w:rsidRPr="002E02E5">
        <w:rPr>
          <w:rFonts w:ascii="Arial" w:eastAsia="Times New Roman" w:hAnsi="Arial" w:cs="Arial"/>
          <w:color w:val="000000"/>
          <w:lang w:eastAsia="ru-RU"/>
        </w:rPr>
        <w:t xml:space="preserve"> возможно уменьшить налог только на 50% от обозначенной суммы. При УСН «прибыль» эти платежи относятся к расходам.</w:t>
      </w:r>
    </w:p>
    <w:p w:rsidR="00053D9D" w:rsidRPr="002E02E5" w:rsidRDefault="00053D9D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E02E5" w:rsidRPr="002E02E5" w:rsidRDefault="002E02E5" w:rsidP="002E02E5">
      <w:pPr>
        <w:spacing w:after="150" w:line="360" w:lineRule="atLeast"/>
        <w:jc w:val="both"/>
        <w:outlineLvl w:val="1"/>
        <w:rPr>
          <w:rFonts w:ascii="Arial" w:eastAsia="Times New Roman" w:hAnsi="Arial" w:cs="Arial"/>
          <w:b/>
          <w:bCs/>
          <w:color w:val="407A9E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407A9E"/>
          <w:lang w:eastAsia="ru-RU"/>
        </w:rPr>
        <w:t>Заключение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Большинство предпринимателей предпочитают УСН: она проста, выгодна и подходит многим. ЕНВД и ПСН можно использовать при соответствии ряду требований, предварительно оценив свои выгоды. При наличии стратегических контрагентов, требующих уплаты НДС, стоит отдать предпочтение ОСН.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lastRenderedPageBreak/>
        <w:t>Так как некоторые ставки налогов для индивидуального предпринимателя могут отличаться в различных регионах, то следует уточнять эту информацию в местном отделении налоговой службы.</w:t>
      </w:r>
    </w:p>
    <w:p w:rsid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Оплата налогов индивидуальным предпринимателем при любой системе производится поквартально, в установленном законом порядке.</w:t>
      </w:r>
    </w:p>
    <w:p w:rsidR="00661545" w:rsidRPr="00661545" w:rsidRDefault="00661545" w:rsidP="00661545">
      <w:pPr>
        <w:pStyle w:val="3"/>
        <w:spacing w:before="185" w:after="185" w:line="312" w:lineRule="atLeast"/>
        <w:jc w:val="both"/>
        <w:rPr>
          <w:rFonts w:ascii="Arial" w:hAnsi="Arial" w:cs="Arial"/>
          <w:color w:val="000000" w:themeColor="text1"/>
        </w:rPr>
      </w:pPr>
      <w:r w:rsidRPr="00661545">
        <w:rPr>
          <w:rFonts w:ascii="Arial" w:hAnsi="Arial" w:cs="Arial"/>
          <w:color w:val="000000" w:themeColor="text1"/>
        </w:rPr>
        <w:t>Будет ли привлекаться наемный труд и сколько работников потребуется?</w:t>
      </w:r>
    </w:p>
    <w:p w:rsidR="00661545" w:rsidRPr="00661545" w:rsidRDefault="00661545" w:rsidP="00661545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61545">
        <w:rPr>
          <w:rFonts w:ascii="Arial" w:hAnsi="Arial" w:cs="Arial"/>
          <w:color w:val="000000"/>
          <w:sz w:val="22"/>
          <w:szCs w:val="22"/>
        </w:rPr>
        <w:t>Количество работников при выборе системы налогообложения может стать ограничивающим фактором, например, для </w:t>
      </w:r>
      <w:hyperlink r:id="rId13" w:history="1">
        <w:r w:rsidRPr="00661545">
          <w:rPr>
            <w:rFonts w:ascii="Arial" w:hAnsi="Arial" w:cs="Arial"/>
            <w:b/>
            <w:sz w:val="22"/>
            <w:szCs w:val="22"/>
          </w:rPr>
          <w:t>ПСН</w:t>
        </w:r>
      </w:hyperlink>
      <w:r w:rsidRPr="00661545">
        <w:rPr>
          <w:rFonts w:ascii="Arial" w:hAnsi="Arial" w:cs="Arial"/>
          <w:b/>
          <w:color w:val="000000"/>
          <w:sz w:val="22"/>
          <w:szCs w:val="22"/>
        </w:rPr>
        <w:t> количество сотрудников не должно превышать 15 человек, а на </w:t>
      </w:r>
      <w:hyperlink r:id="rId14" w:history="1">
        <w:r w:rsidRPr="00661545">
          <w:rPr>
            <w:rFonts w:ascii="Arial" w:hAnsi="Arial" w:cs="Arial"/>
            <w:b/>
            <w:sz w:val="22"/>
            <w:szCs w:val="22"/>
          </w:rPr>
          <w:t>УСН</w:t>
        </w:r>
      </w:hyperlink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61545">
        <w:rPr>
          <w:rFonts w:ascii="Arial" w:hAnsi="Arial" w:cs="Arial"/>
          <w:b/>
          <w:color w:val="000000"/>
          <w:sz w:val="22"/>
          <w:szCs w:val="22"/>
        </w:rPr>
        <w:t>и </w:t>
      </w:r>
      <w:hyperlink r:id="rId15" w:history="1">
        <w:r w:rsidRPr="00661545">
          <w:rPr>
            <w:rFonts w:ascii="Arial" w:hAnsi="Arial" w:cs="Arial"/>
            <w:b/>
            <w:sz w:val="22"/>
            <w:szCs w:val="22"/>
          </w:rPr>
          <w:t>ЕНВД</w:t>
        </w:r>
      </w:hyperlink>
      <w:r w:rsidRPr="00661545">
        <w:rPr>
          <w:rFonts w:ascii="Arial" w:hAnsi="Arial" w:cs="Arial"/>
          <w:b/>
          <w:color w:val="000000"/>
          <w:sz w:val="22"/>
          <w:szCs w:val="22"/>
        </w:rPr>
        <w:t> – 100 человек.</w:t>
      </w:r>
    </w:p>
    <w:p w:rsidR="00661545" w:rsidRPr="00661545" w:rsidRDefault="00661545" w:rsidP="00661545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61545">
        <w:rPr>
          <w:rFonts w:ascii="Arial" w:hAnsi="Arial" w:cs="Arial"/>
          <w:color w:val="000000"/>
          <w:sz w:val="22"/>
          <w:szCs w:val="22"/>
        </w:rPr>
        <w:t>От количества работников будет также зависеть и стоимость патента, в тех регионах и по тем видам деятельности, которые учитывают этот показатель.</w:t>
      </w:r>
    </w:p>
    <w:p w:rsidR="00661545" w:rsidRPr="00661545" w:rsidRDefault="00661545" w:rsidP="00661545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61545">
        <w:rPr>
          <w:rFonts w:ascii="Arial" w:hAnsi="Arial" w:cs="Arial"/>
          <w:color w:val="000000"/>
          <w:sz w:val="22"/>
          <w:szCs w:val="22"/>
        </w:rPr>
        <w:t>Наличие работников будет иметь значение и в случаях, когда ИП имеет возможность уменьшить налог к выплате за счет уплаченных </w:t>
      </w:r>
      <w:hyperlink r:id="rId16" w:history="1">
        <w:r w:rsidRPr="00661545">
          <w:rPr>
            <w:rFonts w:ascii="Arial" w:hAnsi="Arial" w:cs="Arial"/>
            <w:sz w:val="22"/>
            <w:szCs w:val="22"/>
          </w:rPr>
          <w:t>страховых взносов</w:t>
        </w:r>
      </w:hyperlink>
      <w:r w:rsidRPr="00661545">
        <w:rPr>
          <w:rFonts w:ascii="Arial" w:hAnsi="Arial" w:cs="Arial"/>
          <w:color w:val="000000"/>
          <w:sz w:val="22"/>
          <w:szCs w:val="22"/>
        </w:rPr>
        <w:t xml:space="preserve"> (на всех системах налогообложения, кроме </w:t>
      </w:r>
      <w:hyperlink r:id="rId17" w:history="1">
        <w:r w:rsidRPr="00661545">
          <w:rPr>
            <w:rFonts w:ascii="Arial" w:hAnsi="Arial" w:cs="Arial"/>
            <w:sz w:val="22"/>
            <w:szCs w:val="22"/>
          </w:rPr>
          <w:t>патента</w:t>
        </w:r>
      </w:hyperlink>
      <w:r w:rsidRPr="00661545">
        <w:rPr>
          <w:rFonts w:ascii="Arial" w:hAnsi="Arial" w:cs="Arial"/>
          <w:color w:val="000000"/>
          <w:sz w:val="22"/>
          <w:szCs w:val="22"/>
        </w:rPr>
        <w:t>).</w:t>
      </w:r>
    </w:p>
    <w:p w:rsidR="00643CD7" w:rsidRDefault="00643CD7" w:rsidP="00643CD7">
      <w:pPr>
        <w:spacing w:before="185" w:after="185" w:line="312" w:lineRule="atLeast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F4496E">
        <w:rPr>
          <w:rFonts w:ascii="Arial" w:eastAsia="Times New Roman" w:hAnsi="Arial" w:cs="Arial"/>
          <w:b/>
          <w:bCs/>
          <w:color w:val="000000" w:themeColor="text1"/>
          <w:lang w:eastAsia="ru-RU"/>
        </w:rPr>
        <w:t>Льготы по уплате страховых взносов</w:t>
      </w:r>
    </w:p>
    <w:p w:rsidR="0094203C" w:rsidRPr="00175166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175166">
        <w:rPr>
          <w:rFonts w:ascii="Arial" w:hAnsi="Arial" w:cs="Arial"/>
          <w:color w:val="000000" w:themeColor="text1"/>
          <w:shd w:val="clear" w:color="auto" w:fill="FFFFFF"/>
        </w:rPr>
        <w:t>Обязательные страховые взносы нужно уплачивать во все фонды – ПФР, ФОМС, за исключением ФСС. Это связано с тем, что для ИП не предусмотрена оплата больничных. Основной нормативный акт, регулирующий вопросы уплаты обязательных страховых взносов, — это</w:t>
      </w:r>
      <w:r w:rsidRPr="00175166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18" w:tgtFrame="_blank" w:history="1">
        <w:r w:rsidRPr="00175166">
          <w:rPr>
            <w:rStyle w:val="a4"/>
            <w:rFonts w:ascii="Arial" w:hAnsi="Arial" w:cs="Arial"/>
            <w:color w:val="000000" w:themeColor="text1"/>
            <w:shd w:val="clear" w:color="auto" w:fill="FFFFFF"/>
          </w:rPr>
          <w:t>федеральный закон</w:t>
        </w:r>
      </w:hyperlink>
      <w:r w:rsidRPr="00175166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175166">
        <w:rPr>
          <w:rFonts w:ascii="Arial" w:hAnsi="Arial" w:cs="Arial"/>
          <w:color w:val="000000" w:themeColor="text1"/>
          <w:shd w:val="clear" w:color="auto" w:fill="FFFFFF"/>
        </w:rPr>
        <w:t>от 24.07.2009 г. № 212-ФЗ.</w:t>
      </w:r>
    </w:p>
    <w:p w:rsidR="0094203C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930B40">
        <w:rPr>
          <w:rFonts w:ascii="Arial" w:eastAsia="Times New Roman" w:hAnsi="Arial" w:cs="Arial"/>
          <w:b/>
          <w:color w:val="000000"/>
          <w:lang w:eastAsia="ru-RU"/>
        </w:rPr>
        <w:t>В соответствии с Федеральным законом от 15.12.2001 N 167-ФЗ</w:t>
      </w:r>
      <w:r w:rsidRPr="00C2101B">
        <w:rPr>
          <w:rFonts w:ascii="Arial" w:eastAsia="Times New Roman" w:hAnsi="Arial" w:cs="Arial"/>
          <w:color w:val="000000"/>
          <w:lang w:eastAsia="ru-RU"/>
        </w:rPr>
        <w:t xml:space="preserve">  "Об обязательном пенсионном страховании в Российской Федерации" ст.6, 14, 28 Индивидуальные предприниматели, являются страхователями, которые обязаны уплачивать страховые взносы в фиксированном размере в порядке. </w:t>
      </w:r>
      <w:r w:rsidRPr="00930B40">
        <w:rPr>
          <w:rFonts w:ascii="Arial" w:eastAsia="Times New Roman" w:hAnsi="Arial" w:cs="Arial"/>
          <w:b/>
          <w:color w:val="000000"/>
          <w:lang w:eastAsia="ru-RU"/>
        </w:rPr>
        <w:t>И эта обязанность установлена в независимости ведется или не ведется деятельность индивидуальным предпринимателем.</w:t>
      </w:r>
    </w:p>
    <w:p w:rsidR="0094203C" w:rsidRPr="00175166" w:rsidRDefault="0094203C" w:rsidP="0094203C">
      <w:pPr>
        <w:pStyle w:val="a3"/>
        <w:shd w:val="clear" w:color="auto" w:fill="FFFFFF"/>
        <w:spacing w:before="150" w:beforeAutospacing="0" w:after="150" w:afterAutospacing="0" w:line="348" w:lineRule="atLeast"/>
        <w:rPr>
          <w:rFonts w:ascii="Arial" w:hAnsi="Arial" w:cs="Arial"/>
          <w:color w:val="000000"/>
          <w:sz w:val="22"/>
          <w:szCs w:val="22"/>
        </w:rPr>
      </w:pPr>
      <w:r w:rsidRPr="00175166">
        <w:rPr>
          <w:rFonts w:ascii="Arial" w:hAnsi="Arial" w:cs="Arial"/>
          <w:color w:val="000000"/>
          <w:sz w:val="22"/>
          <w:szCs w:val="22"/>
        </w:rPr>
        <w:t>За опоздание в уплате страховых взносов предусмотрено начисление пеней в размере 1/300 ставки рефинансирования ЦБ РФ за каждый календарный день просрочки (п.6 ст. 25 закона 212-ФЗ)</w:t>
      </w:r>
    </w:p>
    <w:p w:rsidR="0094203C" w:rsidRPr="00175166" w:rsidRDefault="0094203C" w:rsidP="0094203C">
      <w:pPr>
        <w:pStyle w:val="a3"/>
        <w:shd w:val="clear" w:color="auto" w:fill="FFFFFF"/>
        <w:spacing w:before="150" w:beforeAutospacing="0" w:after="150" w:afterAutospacing="0" w:line="348" w:lineRule="atLeast"/>
        <w:rPr>
          <w:rFonts w:ascii="Arial" w:hAnsi="Arial" w:cs="Arial"/>
          <w:color w:val="000000"/>
          <w:sz w:val="22"/>
          <w:szCs w:val="22"/>
        </w:rPr>
      </w:pPr>
      <w:r w:rsidRPr="00175166">
        <w:rPr>
          <w:rFonts w:ascii="Arial" w:hAnsi="Arial" w:cs="Arial"/>
          <w:color w:val="000000"/>
          <w:sz w:val="22"/>
          <w:szCs w:val="22"/>
        </w:rPr>
        <w:t>За неуплату или неполную уплату предусмотрен штраф в размере 20% от неуплаченной суммы или 40% при наличии умысла (ст. 47 закона 212-ФЗ).</w:t>
      </w:r>
    </w:p>
    <w:p w:rsidR="0094203C" w:rsidRDefault="0094203C" w:rsidP="0094203C">
      <w:pPr>
        <w:spacing w:before="185" w:after="185" w:line="312" w:lineRule="atLeast"/>
        <w:jc w:val="both"/>
        <w:outlineLvl w:val="2"/>
        <w:rPr>
          <w:rFonts w:ascii="Arial" w:hAnsi="Arial" w:cs="Arial"/>
          <w:color w:val="000000"/>
        </w:rPr>
      </w:pPr>
    </w:p>
    <w:p w:rsidR="0094203C" w:rsidRDefault="0094203C" w:rsidP="0094203C">
      <w:pPr>
        <w:spacing w:line="288" w:lineRule="auto"/>
        <w:ind w:firstLine="547"/>
        <w:jc w:val="both"/>
        <w:rPr>
          <w:rFonts w:ascii="Arial" w:hAnsi="Arial" w:cs="Arial"/>
          <w:b/>
          <w:color w:val="000000"/>
        </w:rPr>
      </w:pPr>
      <w:proofErr w:type="gramStart"/>
      <w:r w:rsidRPr="00643CD7">
        <w:rPr>
          <w:rFonts w:ascii="Arial" w:hAnsi="Arial" w:cs="Arial"/>
          <w:color w:val="000000"/>
        </w:rPr>
        <w:t xml:space="preserve">С 2013 года </w:t>
      </w:r>
      <w:r>
        <w:rPr>
          <w:rFonts w:ascii="Arial" w:hAnsi="Arial" w:cs="Arial"/>
          <w:color w:val="000000"/>
        </w:rPr>
        <w:t>(</w:t>
      </w:r>
      <w:r w:rsidRPr="003B2FFE">
        <w:rPr>
          <w:rFonts w:ascii="Arial" w:hAnsi="Arial" w:cs="Arial"/>
          <w:b/>
          <w:color w:val="000000"/>
        </w:rPr>
        <w:t>Федеральный закон от 17.12.2001 N 173-ФЗ</w:t>
      </w:r>
      <w:r w:rsidRPr="003901C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статья 11 (до 01.01.2015), </w:t>
      </w:r>
      <w:r w:rsidRPr="003B2FFE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Федерального закона от 28 декабря 2013 года N 400-ФЗ</w:t>
      </w:r>
      <w:r w:rsidRPr="003901C5">
        <w:rPr>
          <w:rFonts w:ascii="Arial" w:hAnsi="Arial" w:cs="Arial"/>
          <w:b/>
          <w:color w:val="000000"/>
        </w:rPr>
        <w:t xml:space="preserve"> статья 1</w:t>
      </w:r>
      <w:r>
        <w:rPr>
          <w:rFonts w:ascii="Arial" w:hAnsi="Arial" w:cs="Arial"/>
          <w:b/>
          <w:color w:val="000000"/>
        </w:rPr>
        <w:t xml:space="preserve">2 пункт 1, 3, 6, 8 (с 01.01.2015), </w:t>
      </w:r>
      <w:r w:rsidRPr="003B2FFE">
        <w:rPr>
          <w:rFonts w:ascii="Arial" w:hAnsi="Arial" w:cs="Arial"/>
          <w:b/>
          <w:color w:val="000000"/>
        </w:rPr>
        <w:t>Федеральный закон от 24.07.2009 N 212-ФЗ</w:t>
      </w:r>
      <w:r w:rsidRPr="003B2FFE">
        <w:rPr>
          <w:rFonts w:ascii="Arial" w:hAnsi="Arial" w:cs="Arial"/>
          <w:b/>
        </w:rPr>
        <w:t>  статья 14</w:t>
      </w:r>
      <w:r>
        <w:rPr>
          <w:rFonts w:ascii="Arial" w:hAnsi="Arial" w:cs="Arial"/>
          <w:b/>
        </w:rPr>
        <w:t xml:space="preserve"> пункт</w:t>
      </w:r>
      <w:r w:rsidRPr="003901C5">
        <w:rPr>
          <w:rFonts w:ascii="Arial" w:hAnsi="Arial" w:cs="Arial"/>
          <w:color w:val="000000"/>
        </w:rPr>
        <w:t xml:space="preserve">) </w:t>
      </w:r>
      <w:r w:rsidRPr="00643CD7">
        <w:rPr>
          <w:rFonts w:ascii="Arial" w:hAnsi="Arial" w:cs="Arial"/>
          <w:color w:val="000000"/>
        </w:rPr>
        <w:t>действуют так называемые льготные периоды неуплаты страховых взносов</w:t>
      </w:r>
      <w:r>
        <w:rPr>
          <w:rFonts w:ascii="Arial" w:hAnsi="Arial" w:cs="Arial"/>
          <w:color w:val="000000"/>
        </w:rPr>
        <w:t>,</w:t>
      </w:r>
      <w:r w:rsidRPr="00643CD7">
        <w:rPr>
          <w:rFonts w:ascii="Arial" w:hAnsi="Arial" w:cs="Arial"/>
          <w:color w:val="000000"/>
        </w:rPr>
        <w:t xml:space="preserve"> действующие, если предприниматель не ведет деятельность</w:t>
      </w:r>
      <w:r>
        <w:rPr>
          <w:rFonts w:ascii="Arial" w:hAnsi="Arial" w:cs="Arial"/>
          <w:color w:val="555555"/>
          <w:sz w:val="23"/>
          <w:szCs w:val="23"/>
        </w:rPr>
        <w:t>.</w:t>
      </w:r>
      <w:proofErr w:type="gramEnd"/>
      <w:r>
        <w:rPr>
          <w:rFonts w:ascii="Arial" w:hAnsi="Arial" w:cs="Arial"/>
          <w:color w:val="555555"/>
          <w:sz w:val="23"/>
          <w:szCs w:val="23"/>
        </w:rPr>
        <w:t xml:space="preserve"> </w:t>
      </w:r>
      <w:r w:rsidRPr="00643CD7">
        <w:rPr>
          <w:rFonts w:ascii="Arial" w:hAnsi="Arial" w:cs="Arial"/>
          <w:b/>
          <w:color w:val="000000"/>
        </w:rPr>
        <w:t xml:space="preserve">Чтобы получить такое </w:t>
      </w:r>
      <w:r w:rsidRPr="00643CD7">
        <w:rPr>
          <w:rFonts w:ascii="Arial" w:hAnsi="Arial" w:cs="Arial"/>
          <w:b/>
          <w:color w:val="000000"/>
        </w:rPr>
        <w:lastRenderedPageBreak/>
        <w:t>освобождение, вам надо будет обратиться с подтверждающими документами в местное отделение ПФР, где вы стоите на учете.</w:t>
      </w:r>
    </w:p>
    <w:p w:rsidR="0094203C" w:rsidRPr="0086306C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6306C">
        <w:rPr>
          <w:rFonts w:ascii="Arial" w:eastAsia="Times New Roman" w:hAnsi="Arial" w:cs="Arial"/>
          <w:b/>
          <w:color w:val="000000"/>
          <w:lang w:eastAsia="ru-RU"/>
        </w:rPr>
        <w:t>С 2013 года действуют льготные периоды неуплаты страховых взносов:</w:t>
      </w:r>
    </w:p>
    <w:p w:rsidR="0094203C" w:rsidRPr="003B2FFE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в отпуске по уходу за ребенком до полутора лет;</w:t>
      </w:r>
    </w:p>
    <w:p w:rsidR="0094203C" w:rsidRPr="003B2FFE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прохождение военной службы по призыву;</w:t>
      </w:r>
    </w:p>
    <w:p w:rsidR="0094203C" w:rsidRPr="00C2101B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уход за ребенком-инвалидом, инвалидом 1-ой группы, пожилыми людьми старше 80 лет;</w:t>
      </w:r>
    </w:p>
    <w:p w:rsidR="0094203C" w:rsidRPr="00C2101B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C2101B">
        <w:rPr>
          <w:rFonts w:ascii="Arial" w:eastAsia="Times New Roman" w:hAnsi="Arial" w:cs="Arial"/>
          <w:color w:val="000000"/>
          <w:lang w:eastAsia="ru-RU"/>
        </w:rPr>
        <w:t>-        период проживания с супругом — военнослужащим по контракту, если вы не можете трудоустроиться (в общей сложности до пяти лет);</w:t>
      </w:r>
    </w:p>
    <w:p w:rsidR="0094203C" w:rsidRPr="00C2101B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C2101B">
        <w:rPr>
          <w:rFonts w:ascii="Arial" w:eastAsia="Times New Roman" w:hAnsi="Arial" w:cs="Arial"/>
          <w:color w:val="000000"/>
          <w:lang w:eastAsia="ru-RU"/>
        </w:rPr>
        <w:t>-        период проживания за границей с супругом, который направлен в консульства или диппредставительства РФ (также не более пяти лет).</w:t>
      </w:r>
    </w:p>
    <w:p w:rsidR="0094203C" w:rsidRDefault="0094203C" w:rsidP="0094203C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6306C">
        <w:rPr>
          <w:rFonts w:ascii="Arial" w:hAnsi="Arial" w:cs="Arial"/>
          <w:b/>
          <w:color w:val="000000"/>
          <w:sz w:val="22"/>
          <w:szCs w:val="22"/>
        </w:rPr>
        <w:t>А вот если вы работаете где-то по</w:t>
      </w:r>
      <w:hyperlink r:id="rId19" w:tgtFrame="_blank" w:history="1">
        <w:r w:rsidRPr="0086306C">
          <w:rPr>
            <w:rFonts w:ascii="Arial" w:hAnsi="Arial" w:cs="Arial"/>
            <w:b/>
            <w:sz w:val="22"/>
            <w:szCs w:val="22"/>
          </w:rPr>
          <w:t> трудовой книжке </w:t>
        </w:r>
      </w:hyperlink>
      <w:r w:rsidRPr="0086306C">
        <w:rPr>
          <w:rFonts w:ascii="Arial" w:hAnsi="Arial" w:cs="Arial"/>
          <w:b/>
          <w:color w:val="000000"/>
          <w:sz w:val="22"/>
          <w:szCs w:val="22"/>
        </w:rPr>
        <w:t>или </w:t>
      </w:r>
      <w:hyperlink r:id="rId20" w:tgtFrame="_blank" w:history="1">
        <w:r w:rsidRPr="0086306C">
          <w:rPr>
            <w:rFonts w:ascii="Arial" w:hAnsi="Arial" w:cs="Arial"/>
            <w:b/>
            <w:sz w:val="22"/>
            <w:szCs w:val="22"/>
          </w:rPr>
          <w:t>договору</w:t>
        </w:r>
      </w:hyperlink>
      <w:r w:rsidRPr="00643CD7">
        <w:rPr>
          <w:rFonts w:ascii="Arial" w:hAnsi="Arial" w:cs="Arial"/>
          <w:color w:val="000000"/>
          <w:sz w:val="22"/>
          <w:szCs w:val="22"/>
        </w:rPr>
        <w:t xml:space="preserve">, и страховые взносы по зарплате вносит ваш работодатель, </w:t>
      </w:r>
      <w:r w:rsidRPr="0086306C">
        <w:rPr>
          <w:rFonts w:ascii="Arial" w:hAnsi="Arial" w:cs="Arial"/>
          <w:b/>
          <w:color w:val="000000"/>
          <w:sz w:val="22"/>
          <w:szCs w:val="22"/>
        </w:rPr>
        <w:t>то обязанность уплаты страховых взносов как предпринимателя за вами все равно сохраняется.</w:t>
      </w:r>
      <w:r w:rsidRPr="00643CD7">
        <w:rPr>
          <w:rFonts w:ascii="Arial" w:hAnsi="Arial" w:cs="Arial"/>
          <w:color w:val="000000"/>
          <w:sz w:val="22"/>
          <w:szCs w:val="22"/>
        </w:rPr>
        <w:t xml:space="preserve"> И только в случае прекращения индивидуальной предпринимательской деятельности и исключения ваших данных из ЕГРИП, Пенсионный фонд перестанет начислять вам указанные суммы.</w:t>
      </w:r>
    </w:p>
    <w:p w:rsidR="006E03E6" w:rsidRPr="00795C4B" w:rsidRDefault="006E03E6" w:rsidP="006E03E6">
      <w:pPr>
        <w:pStyle w:val="2"/>
        <w:shd w:val="clear" w:color="auto" w:fill="FFFFFF"/>
        <w:spacing w:before="360" w:after="225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795C4B">
        <w:rPr>
          <w:rFonts w:ascii="Arial" w:hAnsi="Arial" w:cs="Arial"/>
          <w:color w:val="000000" w:themeColor="text1"/>
          <w:sz w:val="22"/>
          <w:szCs w:val="22"/>
        </w:rPr>
        <w:t>Военные пенсионеры</w:t>
      </w:r>
    </w:p>
    <w:p w:rsidR="006E03E6" w:rsidRPr="00643CD7" w:rsidRDefault="006E03E6" w:rsidP="006E03E6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95C4B">
        <w:rPr>
          <w:rFonts w:ascii="Arial" w:hAnsi="Arial" w:cs="Arial"/>
          <w:color w:val="000000" w:themeColor="text1"/>
          <w:sz w:val="22"/>
          <w:szCs w:val="22"/>
        </w:rPr>
        <w:t>До принятия закона 212-ФЗ ИП, являющиеся военными пенсионерами, не платили пенсионные взносы. Такое право давало им Определение Конституционного Суда России от 24.05.2005 N 223-О. КС РФ основывался на том, что уплата пенсионных взносов не даёт военным пенсионерам возможности увеличения получаемых пенсионных выплат. Однако с тех пор произошли некоторые изменения. Согласно п. 6 статьи 3 закона Федеральн</w:t>
      </w:r>
      <w:r>
        <w:rPr>
          <w:rFonts w:ascii="Arial" w:hAnsi="Arial" w:cs="Arial"/>
          <w:color w:val="000000" w:themeColor="text1"/>
          <w:sz w:val="22"/>
          <w:szCs w:val="22"/>
        </w:rPr>
        <w:t>ого</w:t>
      </w:r>
      <w:r w:rsidRPr="00795C4B">
        <w:rPr>
          <w:rFonts w:ascii="Arial" w:hAnsi="Arial" w:cs="Arial"/>
          <w:color w:val="000000" w:themeColor="text1"/>
          <w:sz w:val="22"/>
          <w:szCs w:val="22"/>
        </w:rPr>
        <w:t xml:space="preserve"> закон</w:t>
      </w:r>
      <w:r>
        <w:rPr>
          <w:rFonts w:ascii="Arial" w:hAnsi="Arial" w:cs="Arial"/>
          <w:color w:val="000000" w:themeColor="text1"/>
          <w:sz w:val="22"/>
          <w:szCs w:val="22"/>
        </w:rPr>
        <w:t>а</w:t>
      </w:r>
      <w:r w:rsidRPr="00795C4B">
        <w:rPr>
          <w:rFonts w:ascii="Arial" w:hAnsi="Arial" w:cs="Arial"/>
          <w:color w:val="000000" w:themeColor="text1"/>
          <w:sz w:val="22"/>
          <w:szCs w:val="22"/>
        </w:rPr>
        <w:t xml:space="preserve"> от 15.12.2001 N 166-ФЗ, который был внесён в этот закон в 2008 году, военные пенсионеры имеют право на получение, кроме пенсии за выслугу лет, также и страховой части трудовой пенсии по старости (за исключением базовой части). Таким образом, основания для решения КС РФ устранены, и военные пенсионеры — ИП должны уплачивать пенсионные взносы на общих основаниях, установленных законом 212-ФЗ</w:t>
      </w:r>
    </w:p>
    <w:p w:rsidR="0094203C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t>В Письме Минфина России от 22.09.2009 N 03-11-11/188 разъяснено</w:t>
      </w:r>
      <w:r w:rsidRPr="00930B40">
        <w:rPr>
          <w:rFonts w:ascii="Arial" w:hAnsi="Arial" w:cs="Arial"/>
          <w:color w:val="000000"/>
          <w:sz w:val="22"/>
          <w:szCs w:val="22"/>
        </w:rPr>
        <w:t>, что организации и индивидуальные предприниматели, применяющие систему налогообложения в виде ЕНВД, сдающие "нулевые декларации" и фактически не ведущие финансово-хозяйственную деятельность, должны сняться с учета в качестве налогоплательщиков ЕНВД.</w:t>
      </w:r>
    </w:p>
    <w:p w:rsidR="0094203C" w:rsidRPr="00930B40" w:rsidRDefault="0094203C" w:rsidP="0094203C">
      <w:pPr>
        <w:pStyle w:val="a3"/>
        <w:spacing w:before="0" w:beforeAutospacing="0" w:after="163" w:afterAutospacing="0" w:line="163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 xml:space="preserve">Если налогоплательщик не осуществлял предпринимательскую деятельность, то </w:t>
      </w:r>
      <w:proofErr w:type="gramStart"/>
      <w:r w:rsidRPr="00930B40">
        <w:rPr>
          <w:rFonts w:ascii="Arial" w:hAnsi="Arial" w:cs="Arial"/>
          <w:color w:val="000000"/>
          <w:sz w:val="22"/>
          <w:szCs w:val="22"/>
        </w:rPr>
        <w:t xml:space="preserve">исходя из положений главы 26.3 </w:t>
      </w:r>
      <w:r>
        <w:rPr>
          <w:rFonts w:ascii="Arial" w:hAnsi="Arial" w:cs="Arial"/>
          <w:color w:val="000000"/>
          <w:sz w:val="22"/>
          <w:szCs w:val="22"/>
        </w:rPr>
        <w:t>Налогового кодекса РФ</w:t>
      </w:r>
      <w:r w:rsidRPr="00930B40">
        <w:rPr>
          <w:rFonts w:ascii="Arial" w:hAnsi="Arial" w:cs="Arial"/>
          <w:color w:val="000000"/>
          <w:sz w:val="22"/>
          <w:szCs w:val="22"/>
        </w:rPr>
        <w:t xml:space="preserve"> указанный налогоплательщик обязан</w:t>
      </w:r>
      <w:proofErr w:type="gramEnd"/>
      <w:r w:rsidRPr="00930B40">
        <w:rPr>
          <w:rFonts w:ascii="Arial" w:hAnsi="Arial" w:cs="Arial"/>
          <w:color w:val="000000"/>
          <w:sz w:val="22"/>
          <w:szCs w:val="22"/>
        </w:rPr>
        <w:t xml:space="preserve"> был подать в налоговый орган в течение пяти дней со дня прекращения предпринимательской деятельности заявление о снятии с учета в качестве налогоплательщика единого налога на вмененный доход для отдельных видов деятельности.</w:t>
      </w:r>
    </w:p>
    <w:p w:rsidR="0094203C" w:rsidRDefault="0094203C" w:rsidP="0094203C">
      <w:pPr>
        <w:pStyle w:val="a3"/>
        <w:spacing w:before="0" w:beforeAutospacing="0" w:after="163" w:afterAutospacing="0" w:line="163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lastRenderedPageBreak/>
        <w:t>Главой 26.3 НК РФ представление "нулевых" деклараций по единому налогу на вмененный доход для отдельных видов деятельности не предусмотрено.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t>В Письмах Минфина России от 14.09.2009 </w:t>
      </w:r>
      <w:hyperlink r:id="rId21" w:history="1">
        <w:r w:rsidRPr="00930B40">
          <w:rPr>
            <w:rFonts w:ascii="Arial" w:hAnsi="Arial" w:cs="Arial"/>
            <w:b/>
            <w:color w:val="000000"/>
            <w:sz w:val="22"/>
            <w:szCs w:val="22"/>
          </w:rPr>
          <w:t>N 03-11-06/3/233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 xml:space="preserve">, от </w:t>
      </w:r>
      <w:r w:rsidRPr="00930B40">
        <w:rPr>
          <w:rFonts w:ascii="Arial" w:hAnsi="Arial" w:cs="Arial"/>
          <w:b/>
          <w:color w:val="000000"/>
          <w:sz w:val="22"/>
          <w:szCs w:val="22"/>
        </w:rPr>
        <w:t>17.09.2009 </w:t>
      </w:r>
      <w:hyperlink r:id="rId22" w:history="1">
        <w:r w:rsidRPr="00930B40">
          <w:rPr>
            <w:rFonts w:ascii="Arial" w:hAnsi="Arial" w:cs="Arial"/>
            <w:b/>
            <w:color w:val="000000"/>
            <w:sz w:val="22"/>
            <w:szCs w:val="22"/>
          </w:rPr>
          <w:t>N 03-11-09/317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специалисты отмечают, что обязанность налогоплательщика по уплате ЕНВД возникает независимо от фактически полученного дохода от осуществления предпринимательской деятельности или ее приостановления.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 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t>Иногда при несвоевременной уплате налога организации и индивидуальные предприниматели от начисления пеней освобождаются</w:t>
      </w:r>
      <w:r w:rsidRPr="00930B40">
        <w:rPr>
          <w:rFonts w:ascii="Arial" w:hAnsi="Arial" w:cs="Arial"/>
          <w:color w:val="000000"/>
          <w:sz w:val="22"/>
          <w:szCs w:val="22"/>
        </w:rPr>
        <w:t>. Пени не рассчитываются в следующих случаях (</w:t>
      </w:r>
      <w:proofErr w:type="spellStart"/>
      <w:r w:rsidR="002D61A3" w:rsidRPr="00930B40">
        <w:rPr>
          <w:rFonts w:ascii="Arial" w:hAnsi="Arial" w:cs="Arial"/>
          <w:color w:val="000000"/>
          <w:sz w:val="22"/>
          <w:szCs w:val="22"/>
        </w:rPr>
        <w:fldChar w:fldCharType="begin"/>
      </w:r>
      <w:r w:rsidRPr="00930B40">
        <w:rPr>
          <w:rFonts w:ascii="Arial" w:hAnsi="Arial" w:cs="Arial"/>
          <w:color w:val="000000"/>
          <w:sz w:val="22"/>
          <w:szCs w:val="22"/>
        </w:rPr>
        <w:instrText xml:space="preserve"> HYPERLINK "consultantplus://offline/ref=8FD544E50A11A21EDA9B37FEABCBEC1F349229ABB16DFA512B17E999CF921F9A7ACD7093BAF1C253G" </w:instrText>
      </w:r>
      <w:r w:rsidR="002D61A3" w:rsidRPr="00930B40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930B40">
        <w:rPr>
          <w:rFonts w:ascii="Arial" w:hAnsi="Arial" w:cs="Arial"/>
          <w:color w:val="000000"/>
          <w:sz w:val="22"/>
          <w:szCs w:val="22"/>
        </w:rPr>
        <w:t>абз</w:t>
      </w:r>
      <w:proofErr w:type="spellEnd"/>
      <w:r w:rsidRPr="00930B40">
        <w:rPr>
          <w:rFonts w:ascii="Arial" w:hAnsi="Arial" w:cs="Arial"/>
          <w:color w:val="000000"/>
          <w:sz w:val="22"/>
          <w:szCs w:val="22"/>
        </w:rPr>
        <w:t>. 2 п. 3</w:t>
      </w:r>
      <w:r w:rsidR="002D61A3" w:rsidRPr="00930B40">
        <w:rPr>
          <w:rFonts w:ascii="Arial" w:hAnsi="Arial" w:cs="Arial"/>
          <w:color w:val="000000"/>
          <w:sz w:val="22"/>
          <w:szCs w:val="22"/>
        </w:rPr>
        <w:fldChar w:fldCharType="end"/>
      </w:r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3" w:history="1">
        <w:r w:rsidRPr="00930B40">
          <w:rPr>
            <w:rFonts w:ascii="Arial" w:hAnsi="Arial" w:cs="Arial"/>
            <w:color w:val="000000"/>
            <w:sz w:val="22"/>
            <w:szCs w:val="22"/>
          </w:rPr>
          <w:t>п. 8 ст. 75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НК РФ):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1) по решению налогового органа на ваше имущество наложен арест (</w:t>
      </w:r>
      <w:hyperlink r:id="rId24" w:history="1">
        <w:r w:rsidRPr="00930B40">
          <w:rPr>
            <w:rFonts w:ascii="Arial" w:hAnsi="Arial" w:cs="Arial"/>
            <w:color w:val="000000"/>
            <w:sz w:val="22"/>
            <w:szCs w:val="22"/>
          </w:rPr>
          <w:t>п. п. 3.1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5" w:history="1">
        <w:r w:rsidRPr="00930B40">
          <w:rPr>
            <w:rFonts w:ascii="Arial" w:hAnsi="Arial" w:cs="Arial"/>
            <w:color w:val="000000"/>
            <w:sz w:val="22"/>
            <w:szCs w:val="22"/>
          </w:rPr>
          <w:t>6 ст. 77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НК РФ).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2) по решению суда на ваши денежные средства или иное имущество наложен арест (</w:t>
      </w:r>
      <w:hyperlink r:id="rId26" w:history="1">
        <w:proofErr w:type="gramStart"/>
        <w:r w:rsidRPr="00930B40">
          <w:rPr>
            <w:rFonts w:ascii="Arial" w:hAnsi="Arial" w:cs="Arial"/>
            <w:color w:val="000000"/>
            <w:sz w:val="22"/>
            <w:szCs w:val="22"/>
          </w:rPr>
          <w:t>ч</w:t>
        </w:r>
        <w:proofErr w:type="gramEnd"/>
        <w:r w:rsidRPr="00930B40">
          <w:rPr>
            <w:rFonts w:ascii="Arial" w:hAnsi="Arial" w:cs="Arial"/>
            <w:color w:val="000000"/>
            <w:sz w:val="22"/>
            <w:szCs w:val="22"/>
          </w:rPr>
          <w:t>. 1 ст. 90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7" w:history="1">
        <w:r w:rsidRPr="00930B40">
          <w:rPr>
            <w:rFonts w:ascii="Arial" w:hAnsi="Arial" w:cs="Arial"/>
            <w:color w:val="000000"/>
            <w:sz w:val="22"/>
            <w:szCs w:val="22"/>
          </w:rPr>
          <w:t>п. 1 ч. 1 ст. 91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АПК РФ);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3) по решению суда приостановлены операции по вашим счетам в банке (</w:t>
      </w:r>
      <w:hyperlink r:id="rId28" w:history="1">
        <w:proofErr w:type="gramStart"/>
        <w:r w:rsidRPr="00930B40">
          <w:rPr>
            <w:rFonts w:ascii="Arial" w:hAnsi="Arial" w:cs="Arial"/>
            <w:color w:val="000000"/>
            <w:sz w:val="22"/>
            <w:szCs w:val="22"/>
          </w:rPr>
          <w:t>ч</w:t>
        </w:r>
        <w:proofErr w:type="gramEnd"/>
        <w:r w:rsidRPr="00930B40">
          <w:rPr>
            <w:rFonts w:ascii="Arial" w:hAnsi="Arial" w:cs="Arial"/>
            <w:color w:val="000000"/>
            <w:sz w:val="22"/>
            <w:szCs w:val="22"/>
          </w:rPr>
          <w:t>. 1 ст. 90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9" w:history="1">
        <w:r w:rsidRPr="00930B40">
          <w:rPr>
            <w:rFonts w:ascii="Arial" w:hAnsi="Arial" w:cs="Arial"/>
            <w:color w:val="000000"/>
            <w:sz w:val="22"/>
            <w:szCs w:val="22"/>
          </w:rPr>
          <w:t>ч. 1 ст. 91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АПК РФ);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4) вы действовали в соответствии с письменными разъяснениями уполномоченных органов.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В первых трех случаях от уплаты пеней вы освобождаетесь, если в результате приостановления операций по банковским счетам или ареста имущества вы не смогли уплатить налог. При этом пени не начисляются только за период действия указанных ограничений.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3B7601" w:rsidRPr="00643CD7" w:rsidRDefault="003B7601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3B7601" w:rsidRPr="00643CD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2C0"/>
    <w:multiLevelType w:val="multilevel"/>
    <w:tmpl w:val="E1CC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02BEE"/>
    <w:multiLevelType w:val="multilevel"/>
    <w:tmpl w:val="0C1A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52B9C"/>
    <w:multiLevelType w:val="multilevel"/>
    <w:tmpl w:val="6644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A15CD"/>
    <w:multiLevelType w:val="multilevel"/>
    <w:tmpl w:val="4150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E1BE4"/>
    <w:multiLevelType w:val="multilevel"/>
    <w:tmpl w:val="84E2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6434E"/>
    <w:multiLevelType w:val="multilevel"/>
    <w:tmpl w:val="974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B2884"/>
    <w:multiLevelType w:val="multilevel"/>
    <w:tmpl w:val="F5A2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51F18"/>
    <w:multiLevelType w:val="multilevel"/>
    <w:tmpl w:val="451C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D57F95"/>
    <w:multiLevelType w:val="multilevel"/>
    <w:tmpl w:val="F2F0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5D08CA"/>
    <w:multiLevelType w:val="multilevel"/>
    <w:tmpl w:val="CAEE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A33B5D"/>
    <w:multiLevelType w:val="multilevel"/>
    <w:tmpl w:val="20BC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2E5"/>
    <w:rsid w:val="00053D9D"/>
    <w:rsid w:val="00194331"/>
    <w:rsid w:val="00263781"/>
    <w:rsid w:val="002D61A3"/>
    <w:rsid w:val="002E02E5"/>
    <w:rsid w:val="003957A9"/>
    <w:rsid w:val="003B7601"/>
    <w:rsid w:val="00444AC5"/>
    <w:rsid w:val="005709B3"/>
    <w:rsid w:val="00627FA5"/>
    <w:rsid w:val="00643CD7"/>
    <w:rsid w:val="00661545"/>
    <w:rsid w:val="006E03E6"/>
    <w:rsid w:val="0086306C"/>
    <w:rsid w:val="0094203C"/>
    <w:rsid w:val="00B51CFD"/>
    <w:rsid w:val="00B96CAE"/>
    <w:rsid w:val="00C2101B"/>
    <w:rsid w:val="00C65A99"/>
    <w:rsid w:val="00E4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2">
    <w:name w:val="heading 2"/>
    <w:basedOn w:val="a"/>
    <w:link w:val="20"/>
    <w:uiPriority w:val="9"/>
    <w:qFormat/>
    <w:rsid w:val="002E0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02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02E5"/>
  </w:style>
  <w:style w:type="character" w:styleId="a5">
    <w:name w:val="Strong"/>
    <w:basedOn w:val="a0"/>
    <w:uiPriority w:val="22"/>
    <w:qFormat/>
    <w:rsid w:val="002E02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15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dljaip.ru/usn-kto-mozhet-primenyat.html" TargetMode="External"/><Relationship Id="rId13" Type="http://schemas.openxmlformats.org/officeDocument/2006/relationships/hyperlink" Target="https://www.regberry.ru/patentnaja-sistema-nalogooblozhenija" TargetMode="External"/><Relationship Id="rId18" Type="http://schemas.openxmlformats.org/officeDocument/2006/relationships/hyperlink" Target="https://normativ.kontur.ru/document?moduleId=1&amp;documentId=220787" TargetMode="External"/><Relationship Id="rId26" Type="http://schemas.openxmlformats.org/officeDocument/2006/relationships/hyperlink" Target="consultantplus://offline/ref=FC60B25167B845CE2BB78E0C9FA1FDA9CB0AB26CCC4931EAB83B438D20F592013665135D40A1CA18cC5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6277FF8AB7B97CA886E73B7CAA927F3E274E82176EC2DFBA0DA9BBE0430Ak7G" TargetMode="External"/><Relationship Id="rId7" Type="http://schemas.openxmlformats.org/officeDocument/2006/relationships/hyperlink" Target="http://vsedljaip.ru/kakuyu-sistemu-nalogooblozheniya-vybrat-predprinimatelyu.html" TargetMode="External"/><Relationship Id="rId12" Type="http://schemas.openxmlformats.org/officeDocument/2006/relationships/hyperlink" Target="http://vsedljaip.ru/kakie-nalogi-platit-individualnyj-predprinimatel-ip-v-2014-godu.html" TargetMode="External"/><Relationship Id="rId17" Type="http://schemas.openxmlformats.org/officeDocument/2006/relationships/hyperlink" Target="http://www.regberry.ru/patentnaja-sistema-nalogooblozhenija" TargetMode="External"/><Relationship Id="rId25" Type="http://schemas.openxmlformats.org/officeDocument/2006/relationships/hyperlink" Target="consultantplus://offline/ref=8FD544E50A11A21EDA9B37FEABCBEC1F349229ABB16DFA512B17E999CF921F9A7ACD7090B8F225CBC056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gberry.ru/vznosy-IP" TargetMode="External"/><Relationship Id="rId20" Type="http://schemas.openxmlformats.org/officeDocument/2006/relationships/hyperlink" Target="https://www.regberry.ru/trudovoy-dogovor" TargetMode="External"/><Relationship Id="rId29" Type="http://schemas.openxmlformats.org/officeDocument/2006/relationships/hyperlink" Target="consultantplus://offline/ref=FC60B25167B845CE2BB78E0C9FA1FDA9CB0AB26CCC4931EAB83B438D20F592013665135D40A1CA1FcC50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edljaip.ru/patentnaya-sistema-nalogooblozheniya-dlya-individualnogo-predprinimatelya.html" TargetMode="External"/><Relationship Id="rId11" Type="http://schemas.openxmlformats.org/officeDocument/2006/relationships/hyperlink" Target="http://vsedljaip.ru/kakuyu-sistemu-nalogooblozheniya-vybrat-predprinimatelyu.html" TargetMode="External"/><Relationship Id="rId24" Type="http://schemas.openxmlformats.org/officeDocument/2006/relationships/hyperlink" Target="consultantplus://offline/ref=8FD544E50A11A21EDA9B37FEABCBEC1F349229ABB16DFA512B17E999CF921F9A7ACD7093BBF1C254G" TargetMode="External"/><Relationship Id="rId5" Type="http://schemas.openxmlformats.org/officeDocument/2006/relationships/hyperlink" Target="http://vsedljaip.ru/usn-kto-mozhet-primenyat.html" TargetMode="External"/><Relationship Id="rId15" Type="http://schemas.openxmlformats.org/officeDocument/2006/relationships/hyperlink" Target="https://www.regberry.ru/faq/nalogooblozhenie/envd" TargetMode="External"/><Relationship Id="rId23" Type="http://schemas.openxmlformats.org/officeDocument/2006/relationships/hyperlink" Target="consultantplus://offline/ref=8FD544E50A11A21EDA9B37FEABCBEC1F349229ABB16DFA512B17E999CF921F9A7ACD7095B0CF55G" TargetMode="External"/><Relationship Id="rId28" Type="http://schemas.openxmlformats.org/officeDocument/2006/relationships/hyperlink" Target="consultantplus://offline/ref=FC60B25167B845CE2BB78E0C9FA1FDA9CB0AB26CCC4931EAB83B438D20F592013665135D40A1CA18cC57G" TargetMode="External"/><Relationship Id="rId10" Type="http://schemas.openxmlformats.org/officeDocument/2006/relationships/hyperlink" Target="http://vsedljaip.ru/predprinimatelstvo-i-realizaciya-potenciala-lichnosti" TargetMode="External"/><Relationship Id="rId19" Type="http://schemas.openxmlformats.org/officeDocument/2006/relationships/hyperlink" Target="https://www.regberry.ru/trudovaja-knizhk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sedljaip.ru/patentnaya-sistema-nalogooblozheniya-dlya-individualnogo-predprinimatelya.html" TargetMode="External"/><Relationship Id="rId14" Type="http://schemas.openxmlformats.org/officeDocument/2006/relationships/hyperlink" Target="https://www.regberry.ru/USN" TargetMode="External"/><Relationship Id="rId22" Type="http://schemas.openxmlformats.org/officeDocument/2006/relationships/hyperlink" Target="consultantplus://offline/ref=9F6277FF8AB7B97CA886E73B7CAA927F3E274E821064C6DFBA0DA9BBE0430Ak7G" TargetMode="External"/><Relationship Id="rId27" Type="http://schemas.openxmlformats.org/officeDocument/2006/relationships/hyperlink" Target="consultantplus://offline/ref=FC60B25167B845CE2BB78E0C9FA1FDA9CB0AB26CCC4931EAB83B438D20F5920136651358c453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11</cp:revision>
  <dcterms:created xsi:type="dcterms:W3CDTF">2015-01-20T02:20:00Z</dcterms:created>
  <dcterms:modified xsi:type="dcterms:W3CDTF">2016-02-03T07:22:00Z</dcterms:modified>
</cp:coreProperties>
</file>