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3F" w:rsidRDefault="00980BFC">
      <w:r>
        <w:rPr>
          <w:rFonts w:ascii="Helvetica" w:hAnsi="Helvetica" w:cs="Helvetica"/>
          <w:color w:val="666666"/>
          <w:sz w:val="23"/>
          <w:szCs w:val="23"/>
          <w:shd w:val="clear" w:color="auto" w:fill="FFFFFF"/>
        </w:rPr>
        <w:t>При взыскании алиментов с иностранных граждан и лиц без гражданства, в случае если родитель и ребенок совместно не проживают, то к их правоотношениям применяется</w:t>
      </w:r>
      <w:r>
        <w:rPr>
          <w:rStyle w:val="apple-converted-space"/>
          <w:rFonts w:ascii="Helvetica" w:hAnsi="Helvetica" w:cs="Helvetica"/>
          <w:color w:val="666666"/>
          <w:sz w:val="23"/>
          <w:szCs w:val="23"/>
          <w:shd w:val="clear" w:color="auto" w:fill="FFFFFF"/>
        </w:rPr>
        <w:t> </w:t>
      </w:r>
      <w:r>
        <w:rPr>
          <w:rFonts w:ascii="Helvetica" w:hAnsi="Helvetica" w:cs="Helvetic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право того государства</w:t>
      </w:r>
      <w:r>
        <w:rPr>
          <w:rFonts w:ascii="Helvetica" w:hAnsi="Helvetica" w:cs="Helvetica"/>
          <w:color w:val="666666"/>
          <w:sz w:val="23"/>
          <w:szCs w:val="23"/>
          <w:shd w:val="clear" w:color="auto" w:fill="FFFFFF"/>
        </w:rPr>
        <w:t>,</w:t>
      </w:r>
      <w:r>
        <w:rPr>
          <w:rStyle w:val="apple-converted-space"/>
          <w:rFonts w:ascii="Helvetica" w:hAnsi="Helvetica" w:cs="Helvetica"/>
          <w:color w:val="666666"/>
          <w:sz w:val="23"/>
          <w:szCs w:val="23"/>
          <w:shd w:val="clear" w:color="auto" w:fill="FFFFFF"/>
        </w:rPr>
        <w:t> </w:t>
      </w:r>
      <w:r>
        <w:rPr>
          <w:rFonts w:ascii="Helvetica" w:hAnsi="Helvetica" w:cs="Helvetic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гражданином которого является ребенок</w:t>
      </w:r>
      <w:r>
        <w:rPr>
          <w:rFonts w:ascii="Helvetica" w:hAnsi="Helvetica" w:cs="Helvetica"/>
          <w:color w:val="666666"/>
          <w:sz w:val="23"/>
          <w:szCs w:val="23"/>
          <w:shd w:val="clear" w:color="auto" w:fill="FFFFFF"/>
        </w:rPr>
        <w:t>. Это правило подтверждается п. 1 ст. 32 Конвенции стран СНГ от 22.01.1993, согласно которому правоотношения родителей и детей определяются по законодательству той страны-участницы, на территории которой проживают дети. Принадлежность ребенка к гражданству конкретного государства определяется на момент решения вопроса о применимом праве.</w:t>
      </w:r>
      <w:r>
        <w:rPr>
          <w:rStyle w:val="apple-converted-space"/>
          <w:rFonts w:ascii="Helvetica" w:hAnsi="Helvetica" w:cs="Helvetica"/>
          <w:color w:val="666666"/>
          <w:sz w:val="23"/>
          <w:szCs w:val="23"/>
          <w:shd w:val="clear" w:color="auto" w:fill="FFFFFF"/>
        </w:rPr>
        <w:t> </w:t>
      </w:r>
      <w:bookmarkStart w:id="0" w:name="_GoBack"/>
      <w:bookmarkEnd w:id="0"/>
    </w:p>
    <w:sectPr w:rsidR="005D2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BFC"/>
    <w:rsid w:val="005D283F"/>
    <w:rsid w:val="0098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80B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80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2016-06-16T01:47:00Z</dcterms:created>
  <dcterms:modified xsi:type="dcterms:W3CDTF">2016-06-16T01:48:00Z</dcterms:modified>
</cp:coreProperties>
</file>