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22" w:rsidRPr="00553222" w:rsidRDefault="00553222" w:rsidP="00553222">
      <w:pPr>
        <w:spacing w:before="258" w:after="43" w:line="43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</w:pPr>
      <w:r w:rsidRPr="00553222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Нужно ли учитывать военную службу по призыву в стаж работы, дающий право на ДВ надбавку</w:t>
      </w:r>
    </w:p>
    <w:p w:rsid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Да, нужно. Период военной службы в районах Крайнего Севера по призыву входит в стаж в целях исчисления и установления процентной надбавки к зарплате за работу в </w:t>
      </w:r>
      <w:hyperlink r:id="rId5" w:anchor="/document/117/6529/el073/" w:tgtFrame="_blank" w:tooltip="[#92] Районы Крайнего Севера" w:history="1">
        <w:r w:rsidRPr="00553222">
          <w:rPr>
            <w:rFonts w:ascii="Arial" w:eastAsia="Times New Roman" w:hAnsi="Arial" w:cs="Arial"/>
            <w:color w:val="1252A1"/>
            <w:sz w:val="15"/>
            <w:u w:val="single"/>
            <w:lang w:eastAsia="ru-RU"/>
          </w:rPr>
          <w:t>районах Крайнего Севера</w:t>
        </w:r>
      </w:hyperlink>
      <w:r w:rsidRPr="0055322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 </w:t>
      </w:r>
      <w:hyperlink r:id="rId6" w:anchor="/document/117/6529/el074/" w:tgtFrame="_blank" w:tooltip="[#93] Местности, приравненные к районам Крайнего Севера" w:history="1">
        <w:r w:rsidRPr="00553222">
          <w:rPr>
            <w:rFonts w:ascii="Arial" w:eastAsia="Times New Roman" w:hAnsi="Arial" w:cs="Arial"/>
            <w:color w:val="1252A1"/>
            <w:sz w:val="15"/>
            <w:u w:val="single"/>
            <w:lang w:eastAsia="ru-RU"/>
          </w:rPr>
          <w:t>приравненных к ним местностях</w:t>
        </w:r>
      </w:hyperlink>
      <w:r w:rsidRPr="0055322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и в других местностях с неблагоприятными климатическими (экологическими) условиями. Документами, подтверждающими стаж службы в северных районах, являются выданные воинскими частями по последнему месту военной службы справки об основаниях увольнения и о сроке военной службы в соответствующих районах и местностях.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Обоснование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Из рекомендации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Нины </w:t>
      </w:r>
      <w:proofErr w:type="spellStart"/>
      <w:r w:rsidRPr="00553222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Ковязиной</w:t>
      </w:r>
      <w:proofErr w:type="spellEnd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 заместителя директора департамента образования и кадровых ресурсов Минздрава России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Как рассчитать надбавку за работу на Крайнем Севере</w:t>
      </w:r>
    </w:p>
    <w:p w:rsidR="00553222" w:rsidRPr="00553222" w:rsidRDefault="00553222" w:rsidP="00553222">
      <w:pPr>
        <w:spacing w:after="86" w:line="215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&lt;…&gt;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Величина надбавки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gramStart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Величина процентной надбавки к зарплате за работу на Крайнем Севере зависит от района, в котором работает сотрудник, возраста сотрудника и продолжительности его работы (проживания) в данном регионе (</w:t>
      </w:r>
      <w:hyperlink r:id="rId7" w:anchor="/document/99/9020231/ZA023JM3FI/" w:tgtFrame="_blank" w:tooltip="[#7] 16. Процентные надбавки начисляются на заработок (без учета районного коэффициента и вознаграждения за выслугу лет) в следующих размерах: а) в районах Крайнего Севера - в Чукотском автономном округе и Северо-Эвенском районе ...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п. 16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Инструкции, утвержденной </w:t>
      </w:r>
      <w:hyperlink r:id="rId8" w:anchor="/document/99/9020231//" w:tgtFrame="_blank" w:tooltip="[#8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2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 </w:t>
      </w:r>
      <w:hyperlink r:id="rId9" w:anchor="/document/99/901775692/ZAP1TIE3DP/" w:tgtFrame="_blank" w:tooltip="[#9] 6. Процентные надбавки к заработной плате работникам предприятий, учреждений и организаций, расположенных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п. 6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Инструкции, утвержденной </w:t>
      </w:r>
      <w:hyperlink r:id="rId10" w:anchor="/document/99/901775692//" w:tgtFrame="_blank" w:tooltip="[#10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3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 </w:t>
      </w:r>
      <w:hyperlink r:id="rId11" w:anchor="/document/99/9003089//" w:tgtFrame="_blank" w:tooltip="[#11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распоряжение Правительства РСФСР от 26 декабря 1991</w:t>
        </w:r>
        <w:proofErr w:type="gramEnd"/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 г. № 199–</w:t>
        </w:r>
        <w:proofErr w:type="spellStart"/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р</w:t>
        </w:r>
        <w:proofErr w:type="spellEnd"/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).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Например, в районах Крайнего Севера в течение первых шести месяцев работы надбавка не выплачивается. В местностях, приравненных к районам Крайнего Севера, надбавки к зарплате начинают выплачиваться после года работы (</w:t>
      </w:r>
      <w:hyperlink r:id="rId12" w:anchor="/document/99/9020231/ZA023JM3FI/" w:tgtFrame="_blank" w:tooltip="[#12] 16. Процентные надбавки начисляются на заработок (без учета районного коэффициента и вознаграждения за выслугу лет) в следующих размерах: а) в районах Крайнего Севера - в Чукотском автономном округе и Северо-Эвенском районе ...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п. 16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Инструкции, утвержденной </w:t>
      </w:r>
      <w:hyperlink r:id="rId13" w:anchor="/document/99/9020231//" w:tgtFrame="_blank" w:tooltip="[#13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2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 xml:space="preserve">). Подробнее о размерах процентных надбавок </w:t>
      </w:r>
      <w:proofErr w:type="gramStart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см</w:t>
      </w:r>
      <w:proofErr w:type="gramEnd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. </w:t>
      </w:r>
      <w:hyperlink r:id="rId14" w:anchor="/document/117/6531//" w:tgtFrame="_blank" w:tooltip="[#14]" w:history="1">
        <w:r w:rsidRPr="00553222">
          <w:rPr>
            <w:rFonts w:ascii="Arial" w:eastAsia="Times New Roman" w:hAnsi="Arial" w:cs="Arial"/>
            <w:i/>
            <w:iCs/>
            <w:color w:val="1252A1"/>
            <w:sz w:val="15"/>
            <w:u w:val="single"/>
            <w:lang w:eastAsia="ru-RU"/>
          </w:rPr>
          <w:t>таблицу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.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Сотрудники моложе 30 лет имеют право на надбавку в </w:t>
      </w:r>
      <w:hyperlink r:id="rId15" w:anchor="/document/117/6530//" w:tgtFrame="_blank" w:tooltip="[#15]" w:history="1">
        <w:r w:rsidRPr="00553222">
          <w:rPr>
            <w:rFonts w:ascii="Arial" w:eastAsia="Times New Roman" w:hAnsi="Arial" w:cs="Arial"/>
            <w:i/>
            <w:iCs/>
            <w:color w:val="1252A1"/>
            <w:sz w:val="15"/>
            <w:u w:val="single"/>
            <w:lang w:eastAsia="ru-RU"/>
          </w:rPr>
          <w:t>повышенном размере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. Однако для того чтобы воспользоваться повышенной процентной надбавкой, им необходимо прожить в соответствующем регионе не менее одного года (</w:t>
      </w:r>
      <w:hyperlink r:id="rId16" w:anchor="/document/99/9020231/ZA023JM3FI/" w:tgtFrame="_blank" w:tooltip="[#16] 16. Процентные надбавки начисляются на заработок (без учета районного коэффициента и вознаграждения за выслугу лет) в следующих размерах: а) в районах Крайнего Севера - в Чукотском автономном округе и Северо-Эвенском районе ...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п. 16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Инструкции, утвержденной </w:t>
      </w:r>
      <w:hyperlink r:id="rId17" w:anchor="/document/99/9020231//" w:tgtFrame="_blank" w:tooltip="[#17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2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).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Кроме региона, процентные надбавки зависят от стажа работы (</w:t>
      </w:r>
      <w:hyperlink r:id="rId18" w:anchor="/document/99/901807664/ZAP1S5K3A2/" w:tgtFrame="_blank" w:tooltip="[#18] Статья 317. Процентная надбавка к заработной плате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ст. 317 ТК РФ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). Трудовой стаж, дающий право на получение надбавок, определяется в календарных днях работы в соответствующем регионе нарастающим итогом. В случае перерывов в работе стаж сохраняется независимо от сроков таких перерывов (</w:t>
      </w:r>
      <w:hyperlink r:id="rId19" w:anchor="/document/99/9004602/ZA01S6K3B1/" w:tgtFrame="_blank" w:tooltip="[#19] 1. Установить, что трудовой стаж, дающий право на получение процентных надбавок к месячной заработной плате лицам, работающим в районах Крайнего Севера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п. 1 постановления Правительства РФ от 7 октября 1993 г. № 1012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). Продолжительность непрерывного стажа для получения процентной надбавки определяйте по трудовой книжке или по справкам, выдаваемым организациями (</w:t>
      </w:r>
      <w:hyperlink r:id="rId20" w:anchor="/document/99/9020231/ZAP22CG3EB/" w:tgtFrame="_blank" w:tooltip="[#20] 33. Продолжительность непрерывного стажа работы, дающего право на получение надбавок к заработной плате, устанавливается администрацией предприятия в соответствии с записями в трудовых книжках и в ряде случаев на основании ...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п. 33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Инструкции, утвержденной </w:t>
      </w:r>
      <w:hyperlink r:id="rId21" w:anchor="/document/99/9020231//" w:tgtFrame="_blank" w:tooltip="[#21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2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 </w:t>
      </w:r>
      <w:hyperlink r:id="rId22" w:anchor="/document/99/901775692/ZAP1UOA3D6/" w:tgtFrame="_blank" w:tooltip="[#22] 28. Продолжительность непрерывного стажа работы, дающего право на получение надбавок к заработной плате, устанавливается администрацией предприятия в соответствии с записями в трудовых книжках и в ряде случаев на основании ...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п. 28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Инструкции, утвержденной </w:t>
      </w:r>
      <w:hyperlink r:id="rId23" w:anchor="/document/99/901775692//" w:tgtFrame="_blank" w:tooltip="[#23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3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).*</w:t>
      </w:r>
    </w:p>
    <w:p w:rsidR="00553222" w:rsidRPr="00553222" w:rsidRDefault="00553222" w:rsidP="00553222">
      <w:pPr>
        <w:spacing w:after="86" w:line="215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&lt;…&gt;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gramStart"/>
      <w:r w:rsidRPr="00553222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Ситуация</w:t>
      </w:r>
      <w:proofErr w:type="gramEnd"/>
      <w:r w:rsidRPr="00553222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:</w:t>
      </w: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в каких случаях трудовой стаж сотрудника для начисления северной надбавки прерывается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gramStart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Общее правило расчета стажа, дающего право на северную надбавку, приведено в </w:t>
      </w:r>
      <w:hyperlink r:id="rId24" w:anchor="/document/99/9004602//" w:tgtFrame="_blank" w:tooltip="[#26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постановлении Совета Министров – Правительства РФ от 7 октября 1993 г. № 1012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. В этом документе сказано, что стаж, дающий сотруднику право на получение процентной надбавки к зарплате, суммируется независимо от сроков перерыва в работе и мотивов прекращения трудовых отношений, за исключением увольнения за виновные действия.*</w:t>
      </w:r>
      <w:proofErr w:type="gramEnd"/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Перечень случаев увольнения за виновные действия, в результате которых стаж прерывается, приведен в</w:t>
      </w:r>
      <w:r w:rsidRPr="00553222">
        <w:rPr>
          <w:rFonts w:ascii="Arial" w:eastAsia="Times New Roman" w:hAnsi="Arial" w:cs="Arial"/>
          <w:i/>
          <w:iCs/>
          <w:color w:val="000000"/>
          <w:sz w:val="15"/>
          <w:lang w:eastAsia="ru-RU"/>
        </w:rPr>
        <w:t> </w:t>
      </w:r>
      <w:hyperlink r:id="rId25" w:anchor="/document/99/9020231/ZA027LM3ET/" w:tgtFrame="_blank" w:tooltip="[#27] 27. Непрерывный трудовой стаж не сохраняется при поступлении на работу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пункте 27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Инструкции, утвержденной </w:t>
      </w:r>
      <w:hyperlink r:id="rId26" w:anchor="/document/99/9020231//" w:tgtFrame="_blank" w:tooltip="[#28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2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 и </w:t>
      </w:r>
      <w:hyperlink r:id="rId27" w:anchor="/document/99/901775692/ZAP23O43DL/" w:tgtFrame="_blank" w:tooltip="[#29] 19. Непрерывный трудовой стаж не сохраняется при поступлении на работу после прекращения трудового договора по следующим основаниям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пункте 19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Инструкции, утвержденной </w:t>
      </w:r>
      <w:hyperlink r:id="rId28" w:anchor="/document/99/901775692//" w:tgtFrame="_blank" w:tooltip="[#30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3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.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Однако в настоящее время эти правила пересмотрены. В </w:t>
      </w:r>
      <w:hyperlink r:id="rId29" w:anchor="/document/96/902169621//" w:tgtFrame="_blank" w:tooltip="[#31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решении от 10 июня 2009 г. № ГКПИ09-536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 в определениях </w:t>
      </w:r>
      <w:hyperlink r:id="rId30" w:anchor="/document/96/902052664//" w:tgtFrame="_blank" w:tooltip="[#32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от 3 августа 2006 г. № ГКПИ06-823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 </w:t>
      </w:r>
      <w:hyperlink r:id="rId31" w:anchor="/document/96/902045759//" w:tgtFrame="_blank" w:tooltip="[#33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от 7 июня 2006 г. № ГКПИ06-526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 </w:t>
      </w:r>
      <w:hyperlink r:id="rId32" w:anchor="/document/96/901921808//" w:tgtFrame="_blank" w:tooltip="[#34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от 23 декабря 2004 г. № КАС04-596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Верховный суд РФ сделал вывод, что увольнение за виновные действия не является основанием для перерыва в стаже.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Формально суд отменил только подпункты </w:t>
      </w:r>
      <w:hyperlink r:id="rId33" w:anchor="/document/99/9020231/ZA02NB03ME/" w:tgtFrame="_blank" w:tooltip="[#35] б) систематическое неисполнение без уважительных причин обязанностей, возложенных трудовым договором или правилами внутреннего трудового распорядка;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«б»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 </w:t>
      </w:r>
      <w:hyperlink r:id="rId34" w:anchor="/document/99/9020231/ZAP2MNC3K2/" w:tgtFrame="_blank" w:tooltip="[#36] в) прогул (в том числе отсутствие на работе более трех часов в течение рабочего дня) без уважительных причин;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«в»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 </w:t>
      </w:r>
      <w:hyperlink r:id="rId35" w:anchor="/document/99/9020231/ZA02O563QA/" w:tgtFrame="_blank" w:tooltip="[#37] г) появление на работе в нетрезвом состоянии, в состоянии наркотического или токсического опьянения;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«г»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 </w:t>
      </w:r>
      <w:hyperlink r:id="rId36" w:anchor="/document/99/9020231/ZAP22SK3BC/" w:tgtFrame="_blank" w:tooltip="[#38] д) утрата доверия со стороны администрации к работнику, непосредственно обслуживающему денежные или товарные ценности;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«</w:t>
        </w:r>
        <w:proofErr w:type="spellStart"/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д</w:t>
        </w:r>
        <w:proofErr w:type="spellEnd"/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»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 </w:t>
      </w:r>
      <w:hyperlink r:id="rId37" w:anchor="/document/99/9020231/ZA024Q03IT/" w:tgtFrame="_blank" w:tooltip="[#39] и) увольнение в качестве дисциплинарного взыскания, налагаемого в порядке подчиненности или в соответствии с уставами о дисциплине;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«и»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 </w:t>
      </w:r>
      <w:hyperlink r:id="rId38" w:anchor="/document/99/9020231/ZA021B23EG/" w:tgtFrame="_blank" w:tooltip="[#40] к) совершение работником других виновных действий, за которые законодательством предусмотрено увольнение с работы.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«к»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пункта 27 Инструкции, утвержденной</w:t>
      </w:r>
      <w:r w:rsidRPr="00553222">
        <w:rPr>
          <w:rFonts w:ascii="Arial" w:eastAsia="Times New Roman" w:hAnsi="Arial" w:cs="Arial"/>
          <w:i/>
          <w:iCs/>
          <w:color w:val="000000"/>
          <w:sz w:val="15"/>
          <w:lang w:eastAsia="ru-RU"/>
        </w:rPr>
        <w:t> </w:t>
      </w:r>
      <w:hyperlink r:id="rId39" w:anchor="/document/99/9020231//" w:tgtFrame="_blank" w:tooltip="[#41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2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(поскольку именно их опротестовывал заявитель). Однако нормы действующего законодательства позволяют сделать вывод, что и все остальные положения</w:t>
      </w:r>
      <w:r w:rsidRPr="00553222">
        <w:rPr>
          <w:rFonts w:ascii="Arial" w:eastAsia="Times New Roman" w:hAnsi="Arial" w:cs="Arial"/>
          <w:i/>
          <w:iCs/>
          <w:color w:val="000000"/>
          <w:sz w:val="15"/>
          <w:lang w:eastAsia="ru-RU"/>
        </w:rPr>
        <w:t> </w:t>
      </w:r>
      <w:hyperlink r:id="rId40" w:anchor="/document/99/9020231/ZA027LM3ET/" w:tgtFrame="_blank" w:tooltip="[#42] 27. Непрерывный трудовой стаж не сохраняется при поступлении на работу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пункта 27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Инструкции, утвержденной </w:t>
      </w:r>
      <w:hyperlink r:id="rId41" w:anchor="/document/99/9020231//" w:tgtFrame="_blank" w:tooltip="[#43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2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 и </w:t>
      </w:r>
      <w:hyperlink r:id="rId42" w:anchor="/document/99/901775692/ZAP23O43DL/" w:tgtFrame="_blank" w:tooltip="[#44] 19. Непрерывный трудовой стаж не сохраняется при поступлении на работу после прекращения трудового договора по следующим основаниям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пункта 19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Инструкции, утвержденной </w:t>
      </w:r>
      <w:hyperlink r:id="rId43" w:anchor="/document/99/901775692//" w:tgtFrame="_blank" w:tooltip="[#45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приказом Минтруда РСФСР от 22 ноября 1990 г. № 3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 не применяются.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Это связано с тем, что в Трудовом кодексе РФ право на получение надбавки поставлено в зависимость от стажа работы на Крайнем Севере и приравненных к ним местностях, а не от мотивов увольнения (</w:t>
      </w:r>
      <w:hyperlink r:id="rId44" w:anchor="/document/99/901807664/ZAP1S5K3A2/" w:tgtFrame="_blank" w:tooltip="[#46] Статья 317. Процентная надбавка к заработной плате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ст. 317 ТК РФ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). Поэтому все нормы актов СССР, противоречащие этому требованию, не применяются (</w:t>
      </w:r>
      <w:hyperlink r:id="rId45" w:anchor="/document/99/901807664/ZA026EK3GT/" w:tgtFrame="_blank" w:tooltip="[#47] Статья 423. Применение законов и иных нормативных правовых актов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ст. 423 ТК РФ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).</w:t>
      </w:r>
    </w:p>
    <w:p w:rsidR="00553222" w:rsidRPr="00553222" w:rsidRDefault="00553222" w:rsidP="00553222">
      <w:pPr>
        <w:spacing w:after="86" w:line="215" w:lineRule="atLeast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&lt;…&gt;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Из ситуации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lastRenderedPageBreak/>
        <w:t>Нины </w:t>
      </w:r>
      <w:proofErr w:type="spellStart"/>
      <w:r w:rsidRPr="00553222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ru-RU"/>
        </w:rPr>
        <w:t>Ковязиной</w:t>
      </w:r>
      <w:proofErr w:type="spellEnd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 заместителя директора департамента образования и кадровых ресурсов Минздрава России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Включается ли период службы в армии в районах Крайнего Севера в стаж в целях исчисления и установления процентной надбавки к зарплате за работу в районах Крайнего Севера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Да, по общему правилу включается.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gramStart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Период военной службы в районах Крайнего Севера (по призыву или по контракту) входит в стаж в целях исчисления и установления процентной надбавки к зарплате за работу в </w:t>
      </w:r>
      <w:hyperlink r:id="rId46" w:anchor="/document/117/6529/el073/" w:tgtFrame="_blank" w:tooltip="[#92] Районы Крайнего Севера" w:history="1">
        <w:r w:rsidRPr="00553222">
          <w:rPr>
            <w:rFonts w:ascii="Arial" w:eastAsia="Times New Roman" w:hAnsi="Arial" w:cs="Arial"/>
            <w:i/>
            <w:iCs/>
            <w:color w:val="1252A1"/>
            <w:sz w:val="15"/>
            <w:u w:val="single"/>
            <w:lang w:eastAsia="ru-RU"/>
          </w:rPr>
          <w:t>районах Крайнего Севера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, </w:t>
      </w:r>
      <w:hyperlink r:id="rId47" w:anchor="/document/117/6529/el074/" w:tgtFrame="_blank" w:tooltip="[#93] Местности, приравненные к районам Крайнего Севера" w:history="1">
        <w:r w:rsidRPr="00553222">
          <w:rPr>
            <w:rFonts w:ascii="Arial" w:eastAsia="Times New Roman" w:hAnsi="Arial" w:cs="Arial"/>
            <w:i/>
            <w:iCs/>
            <w:color w:val="1252A1"/>
            <w:sz w:val="15"/>
            <w:u w:val="single"/>
            <w:lang w:eastAsia="ru-RU"/>
          </w:rPr>
          <w:t>приравненных к ним местностях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 и в других местностях с неблагоприятными климатическими (экологическими) условиями, при условии увольнения со службы по следующим основаниям:*</w:t>
      </w:r>
      <w:proofErr w:type="gramEnd"/>
    </w:p>
    <w:p w:rsidR="00553222" w:rsidRPr="00553222" w:rsidRDefault="00553222" w:rsidP="00553222">
      <w:pPr>
        <w:numPr>
          <w:ilvl w:val="0"/>
          <w:numId w:val="2"/>
        </w:numPr>
        <w:spacing w:after="86" w:line="215" w:lineRule="atLeast"/>
        <w:ind w:left="247" w:hanging="38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по достижении предельного возраста пребывания на военной службе;</w:t>
      </w:r>
    </w:p>
    <w:p w:rsidR="00553222" w:rsidRPr="00553222" w:rsidRDefault="00553222" w:rsidP="00553222">
      <w:pPr>
        <w:numPr>
          <w:ilvl w:val="0"/>
          <w:numId w:val="2"/>
        </w:numPr>
        <w:spacing w:after="86" w:line="215" w:lineRule="atLeast"/>
        <w:ind w:left="247" w:hanging="38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по состоянию здоровья;</w:t>
      </w:r>
    </w:p>
    <w:p w:rsidR="00553222" w:rsidRPr="00553222" w:rsidRDefault="00553222" w:rsidP="00553222">
      <w:pPr>
        <w:numPr>
          <w:ilvl w:val="0"/>
          <w:numId w:val="2"/>
        </w:numPr>
        <w:spacing w:after="86" w:line="215" w:lineRule="atLeast"/>
        <w:ind w:left="247" w:hanging="38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в связи с организационно-штатными мероприятиями;</w:t>
      </w:r>
    </w:p>
    <w:p w:rsidR="00553222" w:rsidRPr="00553222" w:rsidRDefault="00553222" w:rsidP="00553222">
      <w:pPr>
        <w:numPr>
          <w:ilvl w:val="0"/>
          <w:numId w:val="2"/>
        </w:numPr>
        <w:spacing w:after="86" w:line="215" w:lineRule="atLeast"/>
        <w:ind w:left="247" w:hanging="38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по окончании срока военной службы;</w:t>
      </w:r>
    </w:p>
    <w:p w:rsidR="00553222" w:rsidRPr="00553222" w:rsidRDefault="00553222" w:rsidP="00553222">
      <w:pPr>
        <w:numPr>
          <w:ilvl w:val="0"/>
          <w:numId w:val="2"/>
        </w:numPr>
        <w:spacing w:after="86" w:line="215" w:lineRule="atLeast"/>
        <w:ind w:left="247" w:hanging="38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в связи с существенным или систематическим нарушением в отношении военнослужащего условий контракта;</w:t>
      </w:r>
    </w:p>
    <w:p w:rsidR="00553222" w:rsidRPr="00553222" w:rsidRDefault="00553222" w:rsidP="00553222">
      <w:pPr>
        <w:numPr>
          <w:ilvl w:val="0"/>
          <w:numId w:val="2"/>
        </w:numPr>
        <w:spacing w:after="86" w:line="215" w:lineRule="atLeast"/>
        <w:ind w:left="247" w:hanging="38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в связи с наделением военнослужащего полномочиями (</w:t>
      </w:r>
      <w:proofErr w:type="gramStart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назначением</w:t>
      </w:r>
      <w:proofErr w:type="gramEnd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 xml:space="preserve"> временно исполняющим обязанности) главы субъекта РФ или избранием (назначением) членом Совета Федерации, а также в связи с назначением судьей военного суда или судьей Военной коллегии Верховного суда РФ;</w:t>
      </w:r>
    </w:p>
    <w:p w:rsidR="00553222" w:rsidRPr="00553222" w:rsidRDefault="00553222" w:rsidP="00553222">
      <w:pPr>
        <w:numPr>
          <w:ilvl w:val="0"/>
          <w:numId w:val="2"/>
        </w:numPr>
        <w:spacing w:after="86" w:line="215" w:lineRule="atLeast"/>
        <w:ind w:left="247" w:hanging="38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color w:val="000000"/>
          <w:sz w:val="15"/>
          <w:lang w:eastAsia="ru-RU"/>
        </w:rPr>
        <w:t> </w:t>
      </w: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в связи с избранием военнослужащего депутатом Государственной думы, депутатом законодательного (представительного) органа государственной власти субъекта РФ, депутатом представительного органа муниципального образования либо главой муниципального образования.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 xml:space="preserve">При увольнении по указанным основаниям периоды военной службы в районах Крайнего Севера входят </w:t>
      </w:r>
      <w:proofErr w:type="gramStart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в стаж для установления процентной надбавки к зарплате за работу в районах</w:t>
      </w:r>
      <w:proofErr w:type="gramEnd"/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 xml:space="preserve"> Крайнего Севера с 1 января 1998 года, при этом продолжительность перерыва между службой и устройством на работу не важна.*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При увольнении с военной службы по иным основаниям, например, за виновные действия, срок службы в армии в стаж для установления процентной надбавки к зарплате за работу в районах Крайнего Севера не входит.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Если между службой и работой в особых климатических районах у сотрудника были другие места работы в иных, не относящихся к данным районам местностях, специальный стаж, полученный во время службы, не утрачивается. Его следует учитывать в общем порядке при назначении надбавки у нового работодателя, при этом основания увольнения с предыдущих мест работы и продолжительность перерыва между службой и работой в районах Крайнего Севера (приравненных к ним местностях) не имеют значения.*</w:t>
      </w:r>
    </w:p>
    <w:p w:rsidR="00553222" w:rsidRPr="00553222" w:rsidRDefault="00553222" w:rsidP="00553222">
      <w:pPr>
        <w:spacing w:after="86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Документами, подтверждающими стаж службы в северных районах, являются выданные воинскими частями по последнему месту военной службы справки об основаниях увольнения и о сроке военной службы в соответствующих районах и местностях.</w:t>
      </w:r>
    </w:p>
    <w:p w:rsidR="00553222" w:rsidRPr="00553222" w:rsidRDefault="00553222" w:rsidP="00553222">
      <w:pPr>
        <w:spacing w:after="107" w:line="215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Такие правила определены </w:t>
      </w:r>
      <w:hyperlink r:id="rId48" w:anchor="/document/99/901737408//" w:tgtFrame="_blank" w:tooltip="[#94]" w:history="1">
        <w:r w:rsidRPr="00553222">
          <w:rPr>
            <w:rFonts w:ascii="Arial" w:eastAsia="Times New Roman" w:hAnsi="Arial" w:cs="Arial"/>
            <w:i/>
            <w:iCs/>
            <w:color w:val="037900"/>
            <w:sz w:val="15"/>
            <w:u w:val="single"/>
            <w:lang w:eastAsia="ru-RU"/>
          </w:rPr>
          <w:t>постановлением Правительства РФ от 26 июня 1999 г. № 692</w:t>
        </w:r>
      </w:hyperlink>
      <w:r w:rsidRPr="00553222">
        <w:rPr>
          <w:rFonts w:ascii="Arial" w:eastAsia="Times New Roman" w:hAnsi="Arial" w:cs="Arial"/>
          <w:i/>
          <w:iCs/>
          <w:color w:val="000000"/>
          <w:sz w:val="15"/>
          <w:szCs w:val="15"/>
          <w:lang w:eastAsia="ru-RU"/>
        </w:rPr>
        <w:t>.</w:t>
      </w:r>
    </w:p>
    <w:sectPr w:rsidR="00553222" w:rsidRPr="00553222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B4E"/>
    <w:multiLevelType w:val="multilevel"/>
    <w:tmpl w:val="6C30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1611F"/>
    <w:multiLevelType w:val="multilevel"/>
    <w:tmpl w:val="6E9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72970"/>
    <w:multiLevelType w:val="multilevel"/>
    <w:tmpl w:val="D3D6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54C57"/>
    <w:multiLevelType w:val="multilevel"/>
    <w:tmpl w:val="CA34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96164"/>
    <w:multiLevelType w:val="multilevel"/>
    <w:tmpl w:val="231C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F063D"/>
    <w:multiLevelType w:val="multilevel"/>
    <w:tmpl w:val="EAB8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7120C"/>
    <w:multiLevelType w:val="multilevel"/>
    <w:tmpl w:val="F7AA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5216B"/>
    <w:rsid w:val="00057C46"/>
    <w:rsid w:val="002A467E"/>
    <w:rsid w:val="0035216B"/>
    <w:rsid w:val="003B7601"/>
    <w:rsid w:val="00553222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553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3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35216B"/>
  </w:style>
  <w:style w:type="character" w:customStyle="1" w:styleId="apple-converted-space">
    <w:name w:val="apple-converted-space"/>
    <w:basedOn w:val="a0"/>
    <w:rsid w:val="0035216B"/>
  </w:style>
  <w:style w:type="paragraph" w:styleId="a3">
    <w:name w:val="Normal (Web)"/>
    <w:basedOn w:val="a"/>
    <w:uiPriority w:val="99"/>
    <w:semiHidden/>
    <w:unhideWhenUsed/>
    <w:rsid w:val="0005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C46"/>
    <w:rPr>
      <w:b/>
      <w:bCs/>
    </w:rPr>
  </w:style>
  <w:style w:type="character" w:styleId="a5">
    <w:name w:val="Hyperlink"/>
    <w:basedOn w:val="a0"/>
    <w:uiPriority w:val="99"/>
    <w:semiHidden/>
    <w:unhideWhenUsed/>
    <w:rsid w:val="00057C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53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32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32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share-form-button">
    <w:name w:val="b-share-form-button"/>
    <w:basedOn w:val="a0"/>
    <w:rsid w:val="005532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32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5322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">
    <w:name w:val="input"/>
    <w:basedOn w:val="a0"/>
    <w:rsid w:val="00553222"/>
  </w:style>
  <w:style w:type="character" w:customStyle="1" w:styleId="label">
    <w:name w:val="label"/>
    <w:basedOn w:val="a0"/>
    <w:rsid w:val="00553222"/>
  </w:style>
  <w:style w:type="character" w:customStyle="1" w:styleId="text">
    <w:name w:val="text"/>
    <w:basedOn w:val="a0"/>
    <w:rsid w:val="00553222"/>
  </w:style>
  <w:style w:type="character" w:customStyle="1" w:styleId="near-button">
    <w:name w:val="near-button"/>
    <w:basedOn w:val="a0"/>
    <w:rsid w:val="0055322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532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532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3096">
              <w:marLeft w:val="0"/>
              <w:marRight w:val="-21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5753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5499">
                  <w:marLeft w:val="0"/>
                  <w:marRight w:val="1343"/>
                  <w:marTop w:val="215"/>
                  <w:marBottom w:val="215"/>
                  <w:divBdr>
                    <w:top w:val="single" w:sz="4" w:space="5" w:color="CFCFCF"/>
                    <w:left w:val="single" w:sz="4" w:space="11" w:color="CFCFCF"/>
                    <w:bottom w:val="single" w:sz="4" w:space="5" w:color="CFCFCF"/>
                    <w:right w:val="single" w:sz="4" w:space="11" w:color="CFCFCF"/>
                  </w:divBdr>
                </w:div>
                <w:div w:id="1867909289">
                  <w:marLeft w:val="0"/>
                  <w:marRight w:val="31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7452">
                  <w:marLeft w:val="0"/>
                  <w:marRight w:val="3157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01867">
                      <w:marLeft w:val="0"/>
                      <w:marRight w:val="-4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177752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343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80923">
                  <w:marLeft w:val="1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9394">
              <w:marLeft w:val="0"/>
              <w:marRight w:val="0"/>
              <w:marTop w:val="18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2821">
          <w:marLeft w:val="0"/>
          <w:marRight w:val="29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93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076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25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432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39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9845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8827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7457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9617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70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03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p.1gl.ru/" TargetMode="External"/><Relationship Id="rId18" Type="http://schemas.openxmlformats.org/officeDocument/2006/relationships/hyperlink" Target="http://vip.1gl.ru/" TargetMode="External"/><Relationship Id="rId26" Type="http://schemas.openxmlformats.org/officeDocument/2006/relationships/hyperlink" Target="http://vip.1gl.ru/" TargetMode="External"/><Relationship Id="rId39" Type="http://schemas.openxmlformats.org/officeDocument/2006/relationships/hyperlink" Target="http://vip.1g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p.1gl.ru/" TargetMode="External"/><Relationship Id="rId34" Type="http://schemas.openxmlformats.org/officeDocument/2006/relationships/hyperlink" Target="http://vip.1gl.ru/" TargetMode="External"/><Relationship Id="rId42" Type="http://schemas.openxmlformats.org/officeDocument/2006/relationships/hyperlink" Target="http://vip.1gl.ru/" TargetMode="External"/><Relationship Id="rId47" Type="http://schemas.openxmlformats.org/officeDocument/2006/relationships/hyperlink" Target="http://vip.1gl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vip.1gl.ru/" TargetMode="External"/><Relationship Id="rId12" Type="http://schemas.openxmlformats.org/officeDocument/2006/relationships/hyperlink" Target="http://vip.1gl.ru/" TargetMode="External"/><Relationship Id="rId17" Type="http://schemas.openxmlformats.org/officeDocument/2006/relationships/hyperlink" Target="http://vip.1gl.ru/" TargetMode="External"/><Relationship Id="rId25" Type="http://schemas.openxmlformats.org/officeDocument/2006/relationships/hyperlink" Target="http://vip.1gl.ru/" TargetMode="External"/><Relationship Id="rId33" Type="http://schemas.openxmlformats.org/officeDocument/2006/relationships/hyperlink" Target="http://vip.1gl.ru/" TargetMode="External"/><Relationship Id="rId38" Type="http://schemas.openxmlformats.org/officeDocument/2006/relationships/hyperlink" Target="http://vip.1gl.ru/" TargetMode="External"/><Relationship Id="rId46" Type="http://schemas.openxmlformats.org/officeDocument/2006/relationships/hyperlink" Target="http://vip.1g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gl.ru/" TargetMode="External"/><Relationship Id="rId20" Type="http://schemas.openxmlformats.org/officeDocument/2006/relationships/hyperlink" Target="http://vip.1gl.ru/" TargetMode="External"/><Relationship Id="rId29" Type="http://schemas.openxmlformats.org/officeDocument/2006/relationships/hyperlink" Target="http://vip.1gl.ru/" TargetMode="External"/><Relationship Id="rId41" Type="http://schemas.openxmlformats.org/officeDocument/2006/relationships/hyperlink" Target="http://vip.1g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gl.ru/" TargetMode="External"/><Relationship Id="rId11" Type="http://schemas.openxmlformats.org/officeDocument/2006/relationships/hyperlink" Target="http://vip.1gl.ru/" TargetMode="External"/><Relationship Id="rId24" Type="http://schemas.openxmlformats.org/officeDocument/2006/relationships/hyperlink" Target="http://vip.1gl.ru/" TargetMode="External"/><Relationship Id="rId32" Type="http://schemas.openxmlformats.org/officeDocument/2006/relationships/hyperlink" Target="http://vip.1gl.ru/" TargetMode="External"/><Relationship Id="rId37" Type="http://schemas.openxmlformats.org/officeDocument/2006/relationships/hyperlink" Target="http://vip.1gl.ru/" TargetMode="External"/><Relationship Id="rId40" Type="http://schemas.openxmlformats.org/officeDocument/2006/relationships/hyperlink" Target="http://vip.1gl.ru/" TargetMode="External"/><Relationship Id="rId45" Type="http://schemas.openxmlformats.org/officeDocument/2006/relationships/hyperlink" Target="http://vip.1gl.ru/" TargetMode="External"/><Relationship Id="rId5" Type="http://schemas.openxmlformats.org/officeDocument/2006/relationships/hyperlink" Target="http://vip.1gl.ru/" TargetMode="External"/><Relationship Id="rId15" Type="http://schemas.openxmlformats.org/officeDocument/2006/relationships/hyperlink" Target="http://vip.1gl.ru/" TargetMode="External"/><Relationship Id="rId23" Type="http://schemas.openxmlformats.org/officeDocument/2006/relationships/hyperlink" Target="http://vip.1gl.ru/" TargetMode="External"/><Relationship Id="rId28" Type="http://schemas.openxmlformats.org/officeDocument/2006/relationships/hyperlink" Target="http://vip.1gl.ru/" TargetMode="External"/><Relationship Id="rId36" Type="http://schemas.openxmlformats.org/officeDocument/2006/relationships/hyperlink" Target="http://vip.1gl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vip.1gl.ru/" TargetMode="External"/><Relationship Id="rId19" Type="http://schemas.openxmlformats.org/officeDocument/2006/relationships/hyperlink" Target="http://vip.1gl.ru/" TargetMode="External"/><Relationship Id="rId31" Type="http://schemas.openxmlformats.org/officeDocument/2006/relationships/hyperlink" Target="http://vip.1gl.ru/" TargetMode="External"/><Relationship Id="rId44" Type="http://schemas.openxmlformats.org/officeDocument/2006/relationships/hyperlink" Target="http://vip.1g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gl.ru/" TargetMode="External"/><Relationship Id="rId14" Type="http://schemas.openxmlformats.org/officeDocument/2006/relationships/hyperlink" Target="http://vip.1gl.ru/" TargetMode="External"/><Relationship Id="rId22" Type="http://schemas.openxmlformats.org/officeDocument/2006/relationships/hyperlink" Target="http://vip.1gl.ru/" TargetMode="External"/><Relationship Id="rId27" Type="http://schemas.openxmlformats.org/officeDocument/2006/relationships/hyperlink" Target="http://vip.1gl.ru/" TargetMode="External"/><Relationship Id="rId30" Type="http://schemas.openxmlformats.org/officeDocument/2006/relationships/hyperlink" Target="http://vip.1gl.ru/" TargetMode="External"/><Relationship Id="rId35" Type="http://schemas.openxmlformats.org/officeDocument/2006/relationships/hyperlink" Target="http://vip.1gl.ru/" TargetMode="External"/><Relationship Id="rId43" Type="http://schemas.openxmlformats.org/officeDocument/2006/relationships/hyperlink" Target="http://vip.1gl.ru/" TargetMode="External"/><Relationship Id="rId48" Type="http://schemas.openxmlformats.org/officeDocument/2006/relationships/hyperlink" Target="http://vip.1gl.ru/" TargetMode="External"/><Relationship Id="rId8" Type="http://schemas.openxmlformats.org/officeDocument/2006/relationships/hyperlink" Target="http://vip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2016-07-20T05:04:00Z</dcterms:created>
  <dcterms:modified xsi:type="dcterms:W3CDTF">2016-07-20T08:43:00Z</dcterms:modified>
</cp:coreProperties>
</file>