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r>
        <w:rPr>
          <w:rFonts w:ascii="Tahoma" w:hAnsi="Tahoma" w:cs="Tahoma"/>
          <w:color w:val="000000"/>
          <w:sz w:val="22"/>
          <w:szCs w:val="22"/>
        </w:rPr>
        <w:t>В связи с многочисленными обращениями пенсионеров-«силовиков» в органы Пенсионного фонда с вопросом о назначении им части страховой пенсии, сложившуюся ситуацию было решено вынести на рассмотрение Конституционного Суда РФ. На очередном заседании</w:t>
      </w:r>
      <w:proofErr w:type="gramStart"/>
      <w:r>
        <w:rPr>
          <w:rFonts w:ascii="Tahoma" w:hAnsi="Tahoma" w:cs="Tahoma"/>
          <w:color w:val="000000"/>
          <w:sz w:val="22"/>
          <w:szCs w:val="22"/>
        </w:rPr>
        <w:t>.</w:t>
      </w:r>
      <w:proofErr w:type="gramEnd"/>
      <w:r>
        <w:rPr>
          <w:rFonts w:ascii="Tahoma" w:hAnsi="Tahoma" w:cs="Tahoma"/>
          <w:color w:val="000000"/>
          <w:sz w:val="22"/>
          <w:szCs w:val="22"/>
        </w:rPr>
        <w:t xml:space="preserve"> </w:t>
      </w:r>
      <w:proofErr w:type="gramStart"/>
      <w:r>
        <w:rPr>
          <w:rFonts w:ascii="Tahoma" w:hAnsi="Tahoma" w:cs="Tahoma"/>
          <w:color w:val="000000"/>
          <w:sz w:val="22"/>
          <w:szCs w:val="22"/>
        </w:rPr>
        <w:t>б</w:t>
      </w:r>
      <w:proofErr w:type="gramEnd"/>
      <w:r>
        <w:rPr>
          <w:rFonts w:ascii="Tahoma" w:hAnsi="Tahoma" w:cs="Tahoma"/>
          <w:color w:val="000000"/>
          <w:sz w:val="22"/>
          <w:szCs w:val="22"/>
        </w:rPr>
        <w:t>ыла рассмотрена жалоба заявителя Наумчика В.В., по мнению которого запрет на предоставление военным пенсионерам права на получение наряду с пенсией за выслугу лет трудовой пенсии по старости, которая заработана ими с учетом требуемого для ее назначения страхового стажа, нарушает конституционные социальные права тех из них, кто работает по трудовому договору и застрахован в связи с этим в системе обязательного пенсионного страхования, и вступает в противоречие с предписаниями статей 2, 7, 39 (часть 1) и 55 (части 2 и 3) Конституции Российской Федерации. В результате прошедшего заседания было принято определение от 11.05.2006 г. № 187-О «По жалобе гражданина Наумчика В.В. на нарушение его конституционных прав положениями пунктов 2 и 3 ст. 3 Федерального закона «О государственном пенсионном обеспечении в Российской Федерации».</w:t>
      </w:r>
    </w:p>
    <w:p w:rsidR="0062243E" w:rsidRPr="00174DFE"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proofErr w:type="gramStart"/>
      <w:r>
        <w:rPr>
          <w:rFonts w:ascii="Tahoma" w:hAnsi="Tahoma" w:cs="Tahoma"/>
          <w:color w:val="000000"/>
          <w:sz w:val="22"/>
          <w:szCs w:val="22"/>
        </w:rPr>
        <w:t xml:space="preserve">В этом определении, в частности было указано, что в целях обеспечения реализации социальных прав работающих по трудовому договору военных пенсионеров федеральному законодателю надлежит разработать правовой механизм, гарантирующий им помимо выплаты пенсии по государственному пенсионному обеспечению возможность получать страховую часть трудовой пенсии с учетом страховых взносов, отраженных на их индивидуальных лицевых счетах в Пенсионном фонде. </w:t>
      </w:r>
      <w:proofErr w:type="gramEnd"/>
    </w:p>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r w:rsidRPr="0062243E">
        <w:rPr>
          <w:rFonts w:ascii="Tahoma" w:hAnsi="Tahoma" w:cs="Tahoma"/>
          <w:b/>
          <w:color w:val="000000"/>
          <w:sz w:val="22"/>
          <w:szCs w:val="22"/>
        </w:rPr>
        <w:t>Следствием данного определения Конституционного Суда стал Федеральный закон от 22.07.2008 г. № 156-ФЗ</w:t>
      </w:r>
      <w:r>
        <w:rPr>
          <w:rFonts w:ascii="Tahoma" w:hAnsi="Tahoma" w:cs="Tahoma"/>
          <w:color w:val="000000"/>
          <w:sz w:val="22"/>
          <w:szCs w:val="22"/>
        </w:rPr>
        <w:t xml:space="preserve"> «О внесении изменений в отдельные законодательные акты Российской Федерации по вопросам пенсионного </w:t>
      </w:r>
      <w:r>
        <w:rPr>
          <w:rFonts w:ascii="Tahoma" w:hAnsi="Tahoma" w:cs="Tahoma"/>
          <w:color w:val="000000"/>
          <w:sz w:val="22"/>
          <w:szCs w:val="22"/>
        </w:rPr>
        <w:softHyphen/>
        <w:t xml:space="preserve">обеспечения», </w:t>
      </w:r>
      <w:r>
        <w:rPr>
          <w:rFonts w:ascii="Tahoma" w:hAnsi="Tahoma" w:cs="Tahoma"/>
          <w:color w:val="000000"/>
          <w:sz w:val="22"/>
          <w:szCs w:val="22"/>
        </w:rPr>
        <w:softHyphen/>
        <w:t>вступивший в силу с 25.07.2008 г. (далее – Закон № 156-ФЗ).</w:t>
      </w:r>
    </w:p>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proofErr w:type="gramStart"/>
      <w:r>
        <w:rPr>
          <w:rFonts w:ascii="Tahoma" w:hAnsi="Tahoma" w:cs="Tahoma"/>
          <w:color w:val="000000"/>
          <w:sz w:val="22"/>
          <w:szCs w:val="22"/>
        </w:rPr>
        <w:t>Данным законом внесены изменения в Закон о пенсионном обеспечении, а также в Закон Российской Федерации от 12.02.1993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(далее – Закон № 4468-1) и в Федеральный закон от</w:t>
      </w:r>
      <w:proofErr w:type="gramEnd"/>
      <w:r>
        <w:rPr>
          <w:rFonts w:ascii="Tahoma" w:hAnsi="Tahoma" w:cs="Tahoma"/>
          <w:color w:val="000000"/>
          <w:sz w:val="22"/>
          <w:szCs w:val="22"/>
        </w:rPr>
        <w:t xml:space="preserve"> 17.12.2001 г. № 173-ФЗ «О трудовых пенсиях в Российской Федерации» (далее – Закон о трудовых пенсиях).</w:t>
      </w:r>
    </w:p>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proofErr w:type="gramStart"/>
      <w:r>
        <w:rPr>
          <w:rFonts w:ascii="Tahoma" w:hAnsi="Tahoma" w:cs="Tahoma"/>
          <w:color w:val="000000"/>
          <w:sz w:val="22"/>
          <w:szCs w:val="22"/>
        </w:rPr>
        <w:t>Итак, в настоящее время установлено право военнослужащих (за исключением граждан, проходивших военную службу по призыву в качестве солдат, матросов, сержантов и старшин), достигших общеустановленного пенсионного возраста и имеющих не менее пяти лет страхового стажа, на одновременное получение пенсии за выслугу лет или пенсии по инвалидности, предусмотренных Законом № 4468-1, и трудовой пенсии по старости (за исключением ее базовой части), устанавливаемой в</w:t>
      </w:r>
      <w:proofErr w:type="gramEnd"/>
      <w:r>
        <w:rPr>
          <w:rFonts w:ascii="Tahoma" w:hAnsi="Tahoma" w:cs="Tahoma"/>
          <w:color w:val="000000"/>
          <w:sz w:val="22"/>
          <w:szCs w:val="22"/>
        </w:rPr>
        <w:t xml:space="preserve"> </w:t>
      </w:r>
      <w:proofErr w:type="gramStart"/>
      <w:r>
        <w:rPr>
          <w:rFonts w:ascii="Tahoma" w:hAnsi="Tahoma" w:cs="Tahoma"/>
          <w:color w:val="000000"/>
          <w:sz w:val="22"/>
          <w:szCs w:val="22"/>
        </w:rPr>
        <w:t>соответствии</w:t>
      </w:r>
      <w:proofErr w:type="gramEnd"/>
      <w:r>
        <w:rPr>
          <w:rFonts w:ascii="Tahoma" w:hAnsi="Tahoma" w:cs="Tahoma"/>
          <w:color w:val="000000"/>
          <w:sz w:val="22"/>
          <w:szCs w:val="22"/>
        </w:rPr>
        <w:t xml:space="preserve"> с Законом о трудовых пенсиях.</w:t>
      </w:r>
    </w:p>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r>
        <w:rPr>
          <w:rFonts w:ascii="Tahoma" w:hAnsi="Tahoma" w:cs="Tahoma"/>
          <w:color w:val="000000"/>
          <w:sz w:val="22"/>
          <w:szCs w:val="22"/>
        </w:rPr>
        <w:t>Кроме того, Законом № 156-ФЗ предусмотрено право федеральных государственных служащих, имеющих не менее пяти лет страхового стажа, на получение доли страховой части трудовой пенсии, устанавливаемой к пенсии за выслугу лет, которую они получают в соответствии с Законом о пенсионном обеспечении.</w:t>
      </w:r>
    </w:p>
    <w:p w:rsidR="0085105B" w:rsidRDefault="0085105B" w:rsidP="0085105B">
      <w:pPr>
        <w:pStyle w:val="a3"/>
        <w:shd w:val="clear" w:color="auto" w:fill="FFFFFF"/>
        <w:spacing w:before="0" w:beforeAutospacing="0" w:after="168" w:afterAutospacing="0" w:line="326" w:lineRule="atLeast"/>
        <w:ind w:firstLine="360"/>
        <w:rPr>
          <w:rFonts w:ascii="Tahoma" w:hAnsi="Tahoma" w:cs="Tahoma"/>
          <w:color w:val="000000"/>
          <w:sz w:val="22"/>
          <w:szCs w:val="22"/>
        </w:rPr>
      </w:pPr>
      <w:r>
        <w:rPr>
          <w:rFonts w:ascii="Tahoma" w:hAnsi="Tahoma" w:cs="Tahoma"/>
          <w:color w:val="000000"/>
          <w:sz w:val="22"/>
          <w:szCs w:val="22"/>
        </w:rPr>
        <w:lastRenderedPageBreak/>
        <w:t xml:space="preserve">Напомним, что понятие страхового стажа введено с 01.01.2002 г. с вступлением в силу Закона о трудовых пенсиях и означает учитываемую при определении права </w:t>
      </w:r>
      <w:proofErr w:type="gramStart"/>
      <w:r>
        <w:rPr>
          <w:rFonts w:ascii="Tahoma" w:hAnsi="Tahoma" w:cs="Tahoma"/>
          <w:color w:val="000000"/>
          <w:sz w:val="22"/>
          <w:szCs w:val="22"/>
        </w:rPr>
        <w:t>на</w:t>
      </w:r>
      <w:proofErr w:type="gramEnd"/>
      <w:r>
        <w:rPr>
          <w:rFonts w:ascii="Tahoma" w:hAnsi="Tahoma" w:cs="Tahoma"/>
          <w:color w:val="000000"/>
          <w:sz w:val="22"/>
          <w:szCs w:val="22"/>
        </w:rPr>
        <w:t xml:space="preserve"> трудовую пенсию суммарную продолжительность периодов работы и (или) иной деятельности, в течение которых уплачивались страховые взносы в Пенсионный фонд РФ, а также иных периодов, засчитываемых в страховой стаж.</w:t>
      </w:r>
    </w:p>
    <w:p w:rsidR="00167417" w:rsidRDefault="00167417" w:rsidP="0085105B">
      <w:pPr>
        <w:rPr>
          <w:lang w:val="en-US"/>
        </w:rPr>
      </w:pPr>
    </w:p>
    <w:p w:rsidR="00174DFE" w:rsidRDefault="00174DFE" w:rsidP="00174DFE">
      <w:pPr>
        <w:pStyle w:val="a3"/>
        <w:spacing w:before="0" w:beforeAutospacing="0" w:after="0" w:afterAutospacing="0" w:line="255" w:lineRule="atLeast"/>
        <w:textAlignment w:val="baseline"/>
        <w:rPr>
          <w:rFonts w:ascii="Helvetica" w:hAnsi="Helvetica" w:cs="Helvetica"/>
          <w:color w:val="666666"/>
          <w:sz w:val="17"/>
          <w:szCs w:val="17"/>
        </w:rPr>
      </w:pPr>
      <w:r>
        <w:rPr>
          <w:rStyle w:val="a4"/>
          <w:rFonts w:ascii="Helvetica" w:hAnsi="Helvetica" w:cs="Helvetica"/>
          <w:color w:val="000000"/>
          <w:sz w:val="17"/>
          <w:szCs w:val="17"/>
          <w:bdr w:val="none" w:sz="0" w:space="0" w:color="auto" w:frame="1"/>
        </w:rPr>
        <w:t>Ну, и как следствие выдержки из закона:</w:t>
      </w:r>
    </w:p>
    <w:p w:rsidR="00174DFE" w:rsidRDefault="00174DFE" w:rsidP="00174DFE">
      <w:pPr>
        <w:pStyle w:val="a3"/>
        <w:spacing w:before="0" w:beforeAutospacing="0" w:after="240" w:afterAutospacing="0" w:line="255" w:lineRule="atLeast"/>
        <w:textAlignment w:val="baseline"/>
        <w:rPr>
          <w:rFonts w:ascii="Helvetica" w:hAnsi="Helvetica" w:cs="Helvetica"/>
          <w:color w:val="666666"/>
          <w:sz w:val="17"/>
          <w:szCs w:val="17"/>
        </w:rPr>
      </w:pPr>
      <w:r>
        <w:rPr>
          <w:rFonts w:ascii="Helvetica" w:hAnsi="Helvetica" w:cs="Helvetica"/>
          <w:color w:val="666666"/>
          <w:sz w:val="17"/>
          <w:szCs w:val="17"/>
        </w:rPr>
        <w:t xml:space="preserve">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Pr>
          <w:rFonts w:ascii="Helvetica" w:hAnsi="Helvetica" w:cs="Helvetica"/>
          <w:color w:val="666666"/>
          <w:sz w:val="17"/>
          <w:szCs w:val="17"/>
        </w:rPr>
        <w:t>контролю за</w:t>
      </w:r>
      <w:proofErr w:type="gramEnd"/>
      <w:r>
        <w:rPr>
          <w:rFonts w:ascii="Helvetica" w:hAnsi="Helvetica" w:cs="Helvetica"/>
          <w:color w:val="666666"/>
          <w:sz w:val="17"/>
          <w:szCs w:val="17"/>
        </w:rPr>
        <w:t xml:space="preserve"> оборотом наркотических средств и психотропных веществ, учреждениях и органах уголовно-исполнительной системы, и их семей":</w:t>
      </w:r>
    </w:p>
    <w:p w:rsidR="00174DFE" w:rsidRDefault="00174DFE" w:rsidP="00174DFE">
      <w:pPr>
        <w:pStyle w:val="a3"/>
        <w:spacing w:before="0" w:beforeAutospacing="0" w:line="255" w:lineRule="atLeast"/>
        <w:textAlignment w:val="baseline"/>
        <w:rPr>
          <w:rFonts w:ascii="Helvetica" w:hAnsi="Helvetica" w:cs="Helvetica"/>
          <w:color w:val="666666"/>
          <w:sz w:val="17"/>
          <w:szCs w:val="17"/>
        </w:rPr>
      </w:pPr>
      <w:proofErr w:type="gramStart"/>
      <w:r>
        <w:rPr>
          <w:rFonts w:ascii="Helvetica" w:hAnsi="Helvetica" w:cs="Helvetica"/>
          <w:color w:val="666666"/>
          <w:sz w:val="17"/>
          <w:szCs w:val="17"/>
        </w:rPr>
        <w:t>Лица, указанные в статье 1 настоящего Закона, при наличии условий для назначения страховой пенсии по старости имеют право на одновременное получение пенсии за выслугу лет или пенсии по инвалидности, предусмотренных настоящим Законом, и страховой пенсии по старости (за исключением фиксированной выплаты к страховой пенсии по старости), устанавливаемой в соответствии с Федеральным законом "О страховых пенсиях".</w:t>
      </w:r>
      <w:proofErr w:type="gramEnd"/>
    </w:p>
    <w:p w:rsidR="00174DFE" w:rsidRDefault="00174DFE" w:rsidP="00174DFE">
      <w:pPr>
        <w:pStyle w:val="a3"/>
        <w:shd w:val="clear" w:color="auto" w:fill="FFFFFF"/>
        <w:spacing w:before="0" w:beforeAutospacing="0" w:after="0" w:afterAutospacing="0" w:line="255" w:lineRule="atLeast"/>
        <w:textAlignment w:val="baseline"/>
        <w:rPr>
          <w:rFonts w:ascii="Helvetica" w:hAnsi="Helvetica" w:cs="Helvetica"/>
          <w:color w:val="666666"/>
          <w:sz w:val="17"/>
          <w:szCs w:val="17"/>
        </w:rPr>
      </w:pPr>
      <w:r>
        <w:rPr>
          <w:rStyle w:val="a4"/>
          <w:rFonts w:ascii="Helvetica" w:hAnsi="Helvetica" w:cs="Helvetica"/>
          <w:color w:val="000000"/>
          <w:sz w:val="17"/>
          <w:szCs w:val="17"/>
          <w:bdr w:val="none" w:sz="0" w:space="0" w:color="auto" w:frame="1"/>
        </w:rPr>
        <w:t>Федеральный закон от 28.12.2013 N 400-ФЗ "О страховых пенсиях":</w:t>
      </w:r>
    </w:p>
    <w:p w:rsidR="00174DFE" w:rsidRDefault="00174DFE" w:rsidP="00174DFE">
      <w:pPr>
        <w:pStyle w:val="a3"/>
        <w:shd w:val="clear" w:color="auto" w:fill="FFFFFF"/>
        <w:spacing w:before="0" w:beforeAutospacing="0" w:after="240" w:afterAutospacing="0" w:line="255" w:lineRule="atLeast"/>
        <w:textAlignment w:val="baseline"/>
        <w:rPr>
          <w:rFonts w:ascii="Helvetica" w:hAnsi="Helvetica" w:cs="Helvetica"/>
          <w:color w:val="666666"/>
          <w:sz w:val="17"/>
          <w:szCs w:val="17"/>
        </w:rPr>
      </w:pPr>
      <w:proofErr w:type="gramStart"/>
      <w:r>
        <w:rPr>
          <w:rFonts w:ascii="Helvetica" w:hAnsi="Helvetica" w:cs="Helvetica"/>
          <w:color w:val="666666"/>
          <w:sz w:val="17"/>
          <w:szCs w:val="17"/>
        </w:rPr>
        <w:t>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w:t>
      </w:r>
      <w:proofErr w:type="gramEnd"/>
      <w:r>
        <w:rPr>
          <w:rFonts w:ascii="Helvetica" w:hAnsi="Helvetica" w:cs="Helvetica"/>
          <w:color w:val="666666"/>
          <w:sz w:val="17"/>
          <w:szCs w:val="17"/>
        </w:rPr>
        <w:t xml:space="preserve"> </w:t>
      </w:r>
      <w:proofErr w:type="gramStart"/>
      <w:r>
        <w:rPr>
          <w:rFonts w:ascii="Helvetica" w:hAnsi="Helvetica" w:cs="Helvetica"/>
          <w:color w:val="666666"/>
          <w:sz w:val="17"/>
          <w:szCs w:val="17"/>
        </w:rPr>
        <w:t>веществ, учреждениях и органах уголовно-исполнительной системы, и их семей", в страховой стаж не включаются периоды службы, предшествовавшие назначению пенсии по инвалидности, либо периоды службы, работы и (или) иной деятельности, учтенные при определении размера пенсии за выслугу лет в соответствии с указанным Законом.</w:t>
      </w:r>
      <w:proofErr w:type="gramEnd"/>
    </w:p>
    <w:p w:rsidR="00174DFE" w:rsidRDefault="00174DFE" w:rsidP="00174DFE">
      <w:pPr>
        <w:pStyle w:val="a3"/>
        <w:shd w:val="clear" w:color="auto" w:fill="FFFFFF"/>
        <w:spacing w:before="0" w:beforeAutospacing="0" w:line="255" w:lineRule="atLeast"/>
        <w:textAlignment w:val="baseline"/>
        <w:rPr>
          <w:rFonts w:ascii="Helvetica" w:hAnsi="Helvetica" w:cs="Helvetica"/>
          <w:color w:val="666666"/>
          <w:sz w:val="17"/>
          <w:szCs w:val="17"/>
        </w:rPr>
      </w:pPr>
      <w:r>
        <w:rPr>
          <w:rFonts w:ascii="Helvetica" w:hAnsi="Helvetica" w:cs="Helvetica"/>
          <w:color w:val="666666"/>
          <w:sz w:val="17"/>
          <w:szCs w:val="17"/>
        </w:rPr>
        <w:t>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Законом.</w:t>
      </w:r>
    </w:p>
    <w:p w:rsidR="00174DFE" w:rsidRPr="00174DFE" w:rsidRDefault="00174DFE" w:rsidP="0085105B"/>
    <w:sectPr w:rsidR="00174DFE" w:rsidRPr="00174DFE"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167417"/>
    <w:rsid w:val="000E5AA0"/>
    <w:rsid w:val="00167417"/>
    <w:rsid w:val="00174DFE"/>
    <w:rsid w:val="002A05FC"/>
    <w:rsid w:val="002E67F9"/>
    <w:rsid w:val="003B7601"/>
    <w:rsid w:val="0062243E"/>
    <w:rsid w:val="0085105B"/>
    <w:rsid w:val="00B51CFD"/>
    <w:rsid w:val="00E05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7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7417"/>
    <w:rPr>
      <w:b/>
      <w:bCs/>
    </w:rPr>
  </w:style>
  <w:style w:type="character" w:customStyle="1" w:styleId="apple-converted-space">
    <w:name w:val="apple-converted-space"/>
    <w:basedOn w:val="a0"/>
    <w:rsid w:val="00167417"/>
  </w:style>
  <w:style w:type="character" w:styleId="a5">
    <w:name w:val="Hyperlink"/>
    <w:basedOn w:val="a0"/>
    <w:uiPriority w:val="99"/>
    <w:semiHidden/>
    <w:unhideWhenUsed/>
    <w:rsid w:val="00167417"/>
    <w:rPr>
      <w:color w:val="0000FF"/>
      <w:u w:val="single"/>
    </w:rPr>
  </w:style>
</w:styles>
</file>

<file path=word/webSettings.xml><?xml version="1.0" encoding="utf-8"?>
<w:webSettings xmlns:r="http://schemas.openxmlformats.org/officeDocument/2006/relationships" xmlns:w="http://schemas.openxmlformats.org/wordprocessingml/2006/main">
  <w:divs>
    <w:div w:id="573246214">
      <w:bodyDiv w:val="1"/>
      <w:marLeft w:val="0"/>
      <w:marRight w:val="0"/>
      <w:marTop w:val="0"/>
      <w:marBottom w:val="0"/>
      <w:divBdr>
        <w:top w:val="none" w:sz="0" w:space="0" w:color="auto"/>
        <w:left w:val="none" w:sz="0" w:space="0" w:color="auto"/>
        <w:bottom w:val="none" w:sz="0" w:space="0" w:color="auto"/>
        <w:right w:val="none" w:sz="0" w:space="0" w:color="auto"/>
      </w:divBdr>
    </w:div>
    <w:div w:id="731737066">
      <w:bodyDiv w:val="1"/>
      <w:marLeft w:val="0"/>
      <w:marRight w:val="0"/>
      <w:marTop w:val="0"/>
      <w:marBottom w:val="0"/>
      <w:divBdr>
        <w:top w:val="none" w:sz="0" w:space="0" w:color="auto"/>
        <w:left w:val="none" w:sz="0" w:space="0" w:color="auto"/>
        <w:bottom w:val="none" w:sz="0" w:space="0" w:color="auto"/>
        <w:right w:val="none" w:sz="0" w:space="0" w:color="auto"/>
      </w:divBdr>
    </w:div>
    <w:div w:id="757675592">
      <w:bodyDiv w:val="1"/>
      <w:marLeft w:val="0"/>
      <w:marRight w:val="0"/>
      <w:marTop w:val="0"/>
      <w:marBottom w:val="0"/>
      <w:divBdr>
        <w:top w:val="none" w:sz="0" w:space="0" w:color="auto"/>
        <w:left w:val="none" w:sz="0" w:space="0" w:color="auto"/>
        <w:bottom w:val="none" w:sz="0" w:space="0" w:color="auto"/>
        <w:right w:val="none" w:sz="0" w:space="0" w:color="auto"/>
      </w:divBdr>
    </w:div>
    <w:div w:id="1381442924">
      <w:bodyDiv w:val="1"/>
      <w:marLeft w:val="0"/>
      <w:marRight w:val="0"/>
      <w:marTop w:val="0"/>
      <w:marBottom w:val="0"/>
      <w:divBdr>
        <w:top w:val="none" w:sz="0" w:space="0" w:color="auto"/>
        <w:left w:val="none" w:sz="0" w:space="0" w:color="auto"/>
        <w:bottom w:val="none" w:sz="0" w:space="0" w:color="auto"/>
        <w:right w:val="none" w:sz="0" w:space="0" w:color="auto"/>
      </w:divBdr>
    </w:div>
    <w:div w:id="1402678595">
      <w:bodyDiv w:val="1"/>
      <w:marLeft w:val="0"/>
      <w:marRight w:val="0"/>
      <w:marTop w:val="0"/>
      <w:marBottom w:val="0"/>
      <w:divBdr>
        <w:top w:val="none" w:sz="0" w:space="0" w:color="auto"/>
        <w:left w:val="none" w:sz="0" w:space="0" w:color="auto"/>
        <w:bottom w:val="none" w:sz="0" w:space="0" w:color="auto"/>
        <w:right w:val="none" w:sz="0" w:space="0" w:color="auto"/>
      </w:divBdr>
    </w:div>
    <w:div w:id="1495103840">
      <w:bodyDiv w:val="1"/>
      <w:marLeft w:val="0"/>
      <w:marRight w:val="0"/>
      <w:marTop w:val="0"/>
      <w:marBottom w:val="0"/>
      <w:divBdr>
        <w:top w:val="none" w:sz="0" w:space="0" w:color="auto"/>
        <w:left w:val="none" w:sz="0" w:space="0" w:color="auto"/>
        <w:bottom w:val="none" w:sz="0" w:space="0" w:color="auto"/>
        <w:right w:val="none" w:sz="0" w:space="0" w:color="auto"/>
      </w:divBdr>
    </w:div>
    <w:div w:id="1549612576">
      <w:bodyDiv w:val="1"/>
      <w:marLeft w:val="0"/>
      <w:marRight w:val="0"/>
      <w:marTop w:val="0"/>
      <w:marBottom w:val="0"/>
      <w:divBdr>
        <w:top w:val="none" w:sz="0" w:space="0" w:color="auto"/>
        <w:left w:val="none" w:sz="0" w:space="0" w:color="auto"/>
        <w:bottom w:val="none" w:sz="0" w:space="0" w:color="auto"/>
        <w:right w:val="none" w:sz="0" w:space="0" w:color="auto"/>
      </w:divBdr>
      <w:divsChild>
        <w:div w:id="1860506097">
          <w:marLeft w:val="0"/>
          <w:marRight w:val="0"/>
          <w:marTop w:val="0"/>
          <w:marBottom w:val="170"/>
          <w:divBdr>
            <w:top w:val="none" w:sz="0" w:space="0" w:color="auto"/>
            <w:left w:val="none" w:sz="0" w:space="0" w:color="auto"/>
            <w:bottom w:val="none" w:sz="0" w:space="0" w:color="auto"/>
            <w:right w:val="none" w:sz="0" w:space="0" w:color="auto"/>
          </w:divBdr>
          <w:divsChild>
            <w:div w:id="280572204">
              <w:marLeft w:val="0"/>
              <w:marRight w:val="0"/>
              <w:marTop w:val="0"/>
              <w:marBottom w:val="0"/>
              <w:divBdr>
                <w:top w:val="none" w:sz="0" w:space="0" w:color="auto"/>
                <w:left w:val="none" w:sz="0" w:space="0" w:color="auto"/>
                <w:bottom w:val="none" w:sz="0" w:space="0" w:color="auto"/>
                <w:right w:val="none" w:sz="0" w:space="0" w:color="auto"/>
              </w:divBdr>
              <w:divsChild>
                <w:div w:id="1427311733">
                  <w:marLeft w:val="0"/>
                  <w:marRight w:val="0"/>
                  <w:marTop w:val="0"/>
                  <w:marBottom w:val="0"/>
                  <w:divBdr>
                    <w:top w:val="none" w:sz="0" w:space="0" w:color="auto"/>
                    <w:left w:val="none" w:sz="0" w:space="0" w:color="auto"/>
                    <w:bottom w:val="none" w:sz="0" w:space="0" w:color="auto"/>
                    <w:right w:val="none" w:sz="0" w:space="0" w:color="auto"/>
                  </w:divBdr>
                </w:div>
                <w:div w:id="173797656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694189350">
      <w:bodyDiv w:val="1"/>
      <w:marLeft w:val="0"/>
      <w:marRight w:val="0"/>
      <w:marTop w:val="0"/>
      <w:marBottom w:val="0"/>
      <w:divBdr>
        <w:top w:val="none" w:sz="0" w:space="0" w:color="auto"/>
        <w:left w:val="none" w:sz="0" w:space="0" w:color="auto"/>
        <w:bottom w:val="none" w:sz="0" w:space="0" w:color="auto"/>
        <w:right w:val="none" w:sz="0" w:space="0" w:color="auto"/>
      </w:divBdr>
    </w:div>
    <w:div w:id="21315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4</cp:revision>
  <dcterms:created xsi:type="dcterms:W3CDTF">2016-05-27T14:34:00Z</dcterms:created>
  <dcterms:modified xsi:type="dcterms:W3CDTF">2016-05-29T13:50:00Z</dcterms:modified>
</cp:coreProperties>
</file>