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4D" w:rsidRPr="00AE714D" w:rsidRDefault="00AE714D" w:rsidP="00AE71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E71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ТК РФ внесены поправки в части регулирования труда несовершеннолетних</w:t>
      </w:r>
    </w:p>
    <w:p w:rsidR="00AE714D" w:rsidRDefault="00AE714D" w:rsidP="00AE71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4" w:history="1">
        <w:r w:rsidRPr="00AE714D">
          <w:rPr>
            <w:rFonts w:ascii="Arial" w:eastAsia="Times New Roman" w:hAnsi="Arial" w:cs="Arial"/>
            <w:b/>
            <w:bCs/>
            <w:color w:val="3272C0"/>
            <w:sz w:val="20"/>
            <w:szCs w:val="20"/>
            <w:lang w:eastAsia="ru-RU"/>
          </w:rPr>
          <w:t>Федеральный закон от 1 июля 2017 г. N 139-ФЗ</w:t>
        </w:r>
      </w:hyperlink>
    </w:p>
    <w:p w:rsidR="00AE714D" w:rsidRPr="00AE714D" w:rsidRDefault="00AE714D" w:rsidP="00AE71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E714D" w:rsidRPr="00AE714D" w:rsidRDefault="00AE714D" w:rsidP="00AE71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E71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Президент РФ подписал Федеральный закон от 01.07.2017 N 139-ФЗ, содержащий поправки в </w:t>
      </w:r>
      <w:hyperlink r:id="rId5" w:anchor="block_63" w:history="1">
        <w:r w:rsidRPr="00AE714D">
          <w:rPr>
            <w:rFonts w:ascii="Arial" w:eastAsia="Times New Roman" w:hAnsi="Arial" w:cs="Arial"/>
            <w:b/>
            <w:bCs/>
            <w:color w:val="3272C0"/>
            <w:sz w:val="20"/>
            <w:szCs w:val="20"/>
            <w:lang w:eastAsia="ru-RU"/>
          </w:rPr>
          <w:t>статьи 63</w:t>
        </w:r>
      </w:hyperlink>
      <w:r w:rsidRPr="00AE71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 </w:t>
      </w:r>
      <w:hyperlink r:id="rId6" w:anchor="block_92" w:history="1">
        <w:r w:rsidRPr="00AE714D">
          <w:rPr>
            <w:rFonts w:ascii="Arial" w:eastAsia="Times New Roman" w:hAnsi="Arial" w:cs="Arial"/>
            <w:b/>
            <w:bCs/>
            <w:color w:val="3272C0"/>
            <w:sz w:val="20"/>
            <w:szCs w:val="20"/>
            <w:lang w:eastAsia="ru-RU"/>
          </w:rPr>
          <w:t>92</w:t>
        </w:r>
      </w:hyperlink>
      <w:r w:rsidRPr="00AE71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и </w:t>
      </w:r>
      <w:hyperlink r:id="rId7" w:anchor="block_94" w:history="1">
        <w:r w:rsidRPr="00AE714D">
          <w:rPr>
            <w:rFonts w:ascii="Arial" w:eastAsia="Times New Roman" w:hAnsi="Arial" w:cs="Arial"/>
            <w:b/>
            <w:bCs/>
            <w:color w:val="3272C0"/>
            <w:sz w:val="20"/>
            <w:szCs w:val="20"/>
            <w:lang w:eastAsia="ru-RU"/>
          </w:rPr>
          <w:t>94</w:t>
        </w:r>
      </w:hyperlink>
      <w:r w:rsidRPr="00AE71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ТК РФ. Изменены ограничения максимальной продолжительности ежедневной и еженедельной работы отдельных категорий несовершеннолетних граждан, а также скорректированы условия, при которых возможно их трудоустройство. Закон вступает в силу 12 июля 2017 года.</w:t>
      </w:r>
    </w:p>
    <w:p w:rsidR="00AE714D" w:rsidRPr="00AE714D" w:rsidRDefault="00AE714D" w:rsidP="00AE71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617"/>
        <w:gridCol w:w="2633"/>
        <w:gridCol w:w="4935"/>
      </w:tblGrid>
      <w:tr w:rsidR="00AE714D" w:rsidRPr="00AE714D" w:rsidTr="00AE714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E714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Прежняя редакция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E714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Новая редакция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AE714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Комментарий</w:t>
            </w:r>
          </w:p>
        </w:tc>
      </w:tr>
      <w:tr w:rsidR="00AE714D" w:rsidRPr="00AE714D" w:rsidTr="00AE714D">
        <w:tc>
          <w:tcPr>
            <w:tcW w:w="10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hyperlink r:id="rId8" w:anchor="block_6303" w:history="1">
              <w:r w:rsidRPr="00AE714D">
                <w:rPr>
                  <w:rFonts w:ascii="Arial" w:eastAsia="Times New Roman" w:hAnsi="Arial" w:cs="Arial"/>
                  <w:b/>
                  <w:bCs/>
                  <w:color w:val="3272C0"/>
                  <w:sz w:val="13"/>
                  <w:lang w:eastAsia="ru-RU"/>
                </w:rPr>
                <w:t>Часть третья ст. 63</w:t>
              </w:r>
            </w:hyperlink>
            <w:r w:rsidRPr="00AE714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 ТК РФ</w:t>
            </w:r>
          </w:p>
        </w:tc>
      </w:tr>
      <w:tr w:rsidR="00AE714D" w:rsidRPr="00AE714D" w:rsidTr="00AE714D"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 согласия одного из родителей (попечителя) и органа опеки и попечительства трудовой договор может быть заключен с лицом, получающим 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      </w:r>
            <w:proofErr w:type="gramEnd"/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 письменного согласия одного из родителей (попечителя) и органа опеки и попечительства трудовой договор может быть заключен с лицом, получившим общее образование и достигшим возраста четырнадцати лет, для выполнения легкого труда, не причиняющего вреда его здоровью, либо с лицом, получающим 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его здоровью и без ущерба для освоения образовательной программы.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Во-первых, новая редакция приведенной нормы расширяет круг 14-летних граждан, с которыми может быть заключен трудовой договор. Если ранее таким правом были наделены только лица указанного возраста, получающие общее образование, то теперь вступать в трудовые отношения могут и граждане, уже его получившие. Данное изменение, очевидно, коснется весьма узкого круга лиц. В соответствии со </w:t>
            </w:r>
            <w:hyperlink r:id="rId9" w:anchor="block_108133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статьями 10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, </w:t>
            </w:r>
            <w:hyperlink r:id="rId10" w:anchor="block_108774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66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Закона об образовании общее образование включает такие обязательные уровни как начальное общее образование, основное общее образование и среднее общее образование. По общему правилу на освоение соответствующих образовательных программ в сумме отводится 11 лет, а минимальный возраст начала получения начального общего образования в образовательных организациях </w:t>
            </w:r>
            <w:hyperlink r:id="rId11" w:anchor="block_108782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составляет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шесть с половиной лет.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Во-вторых, в законе теперь будет содержаться требование к форме согласия одного из родителей (попечителя) и органа опеки и попечительства на заключение трудового договора с гражданином, достигшим 14-летнего возраста: такое согласие обязательно должно быть письменным.</w:t>
            </w:r>
          </w:p>
        </w:tc>
      </w:tr>
      <w:tr w:rsidR="00AE714D" w:rsidRPr="00AE714D" w:rsidTr="00AE714D">
        <w:tc>
          <w:tcPr>
            <w:tcW w:w="10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hyperlink r:id="rId12" w:anchor="block_6302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Часть вторая ст. 63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ТК РФ</w:t>
            </w:r>
          </w:p>
        </w:tc>
      </w:tr>
      <w:tr w:rsidR="00AE714D" w:rsidRPr="00AE714D" w:rsidTr="00AE714D"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Лица, получившие общее образование или получающие 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 Лица, достигшие возраста пятнадцати лет и в соответствии с федеральным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законом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В новой редакции нормы прямо прописано право на трудоустройство 15-летних граждан, оставивших общеобразовательную организацию до получения основного общего образования и продолживших его получение в иной форме. Отметим, что такого права указанные граждане не были лишены и ранее. Прежняя редакция ст. 63 ТК РФ предусматривала возможность заключения трудового договора гражданами, достигшими 15-летнего возраста и получающими общее образование, не уточняя при этом форму обучения указанных лиц. То есть каких-либо препятствий для трудоустройства граждан, оставивших образовательную организацию или отчисленных из нее и продолживших получение образования в форме семейного образования или (в случае со средним общим образованием) в форме самообразования, не существовало. Пленум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ВС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РФ также </w:t>
            </w:r>
            <w:hyperlink r:id="rId13" w:anchor="block_61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указывал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на возможность вступления в трудовые отношения 15-летних граждан, оставивших общеобразовательную организацию до получения основного общего образования или отчисленных из организации, осуществляющей образовательную деятельность. О возможности трудоустройства 15-летних граждан, оставивших образовательную организацию до получения основного общего образования, прямо говорится и в </w:t>
            </w:r>
            <w:hyperlink r:id="rId14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Законе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об образовании. Таким образом, новая редакция рассматриваемой нормы никак не расширяет круг лиц, достигших 15-летнего возраста и имеющих право на заключение трудового договора.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Вместе с тем следует обратить внимание на следующие нововведения. Во-первых, теперь 15-летние граждане, оставившие общеобразовательную организацию или отчисленные из нее и продолжающие обучение в иной форме, могут заключать трудовой договор только для выполнения такого труда, который не нанесет ущерб освоению ими образовательной программы (ранее такое ограничение из закона не следовало, хотя о нем также </w:t>
            </w:r>
            <w:hyperlink r:id="rId15" w:anchor="block_61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упоминал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 Пленум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ВС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РФ). Во-вторых, теперь в </w:t>
            </w:r>
            <w:hyperlink r:id="rId16" w:anchor="block_6302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части второй ст. 63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 ТК РФ упоминаются только такие продолжающие получать общее образование лица, которые оставили общеобразовательную организацию или были отчислены из нее, и продолжают обучение в иной форме. То есть формально теперь данная норма не распространяется ни на 15-летних граждан, продолжающих получать образование в общеобразовательных организациях, ни на граждан, изначально получавших общее образование в форме семейного образования.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То есть такие лица имеют возможность трудоустройства на тех же условиях, что и все прочие граждане, достигшие 14-летнего возраста, - с письменного согласия одного </w:t>
            </w: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>из родителей (попечителя) и органа опеки и попечительства для выполнения в свободное от получения образования время легкого труда, не причиняющего вреда здоровью и без ущерба для освоения образовательной программы.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Специальных условий вступления в трудовые отношения для указанных граждан как для достигших 15-летнего возраста в законе больше не существует.</w:t>
            </w:r>
            <w:proofErr w:type="gramEnd"/>
          </w:p>
        </w:tc>
      </w:tr>
      <w:tr w:rsidR="00AE714D" w:rsidRPr="00AE714D" w:rsidTr="00AE714D">
        <w:tc>
          <w:tcPr>
            <w:tcW w:w="10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hyperlink r:id="rId17" w:anchor="block_922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Часть четвертая ст. 92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ТК РФ</w:t>
            </w:r>
          </w:p>
        </w:tc>
      </w:tr>
      <w:tr w:rsidR="00AE714D" w:rsidRPr="00AE714D" w:rsidTr="00AE714D"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Продолжительность рабочего времени обучающихся организаций, осуществляющих образовательную деятельность, в возрасте до восемнадцати лет, работающих в течение учебного года в свободное от получения образования время, не может превышать половины норм, установленных частью первой настоящей статьи для лиц соответствующего возраста.</w:t>
            </w:r>
            <w:proofErr w:type="gramEnd"/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Продолжительность рабочего времени лиц в возрасте до восемнадцати лет, получающих общее образование или среднее профессиональное образование и совмещающих в течение учебного года получение образования с работой, не может превышать половины норм, установленных частью первой настоящей статьи для лиц соответствующего возраста.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hyperlink r:id="rId18" w:anchor="block_921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Часть первая ст. 92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ТК РФ устанавливает сокращенную продолжительность рабочего времени для несовершеннолетних работников: не более 24 часов в неделю для лиц в возрасте до 16 лет и не более 35 часов в неделю для лиц в возрасте от 16 до 18 лет. Если ранее указанные нормы сокращались вдвое для несовершеннолетних работников, совмещавших в течение учебного года работу с получением образования любого уровня в образовательных организациях, то теперь дополнительное ограничение продолжительности еженедельной работы действует в отношении несовершеннолетних, совмещающих в течение рабочего года работу с получением общего или среднего профессионального образования.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Таким образом, с одной стороны, рассматриваемая норма больше не будет действовать в отношении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получающих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образование по программам высшего профессионального образования. То есть, например, 17-летний студент сможет работать по 35-часов в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неделю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 том числе и в период учебного года. С другой стороны, теперь установленное данной нормой ограничение формально должно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применяться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в том числе и в отношении лиц, получающих общее образование вне образовательных организаций (в форме семейного образования или самообразования), хотя определить для них рамки учебного года представляется довольно проблематичным.</w:t>
            </w:r>
          </w:p>
        </w:tc>
      </w:tr>
      <w:tr w:rsidR="00AE714D" w:rsidRPr="00AE714D" w:rsidTr="00AE714D">
        <w:tc>
          <w:tcPr>
            <w:tcW w:w="10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hyperlink r:id="rId19" w:anchor="block_9412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Абзацы второй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и </w:t>
            </w:r>
            <w:hyperlink r:id="rId20" w:anchor="block_9413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третий части первой ст. 94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 ТК РФ</w:t>
            </w:r>
          </w:p>
        </w:tc>
      </w:tr>
      <w:tr w:rsidR="00AE714D" w:rsidRPr="00AE714D" w:rsidTr="00AE714D"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для работников в возрасте от пятнадцати до шестнадцати лет - 5 часов, в возрасте от шестнадцати до восемнадцати лет - 7 часов;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</w:t>
            </w:r>
            <w:proofErr w:type="gramEnd"/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для работников (включая лиц, получающих общее образование или среднее профессиональное образование и работающих в период каникул) в возрасте от </w:t>
            </w:r>
            <w:proofErr w:type="spell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четырнадцатидо</w:t>
            </w:r>
            <w:proofErr w:type="spell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пятнадцати лет - 4 часа, в возрасте от пятнадцати до шестнадцати лет - 5 часов, в возрасте от шестнадцати до восемнадцати лет - 7 часов;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для лиц, получающих общее образование или среднее профессиональное образование и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</w:t>
            </w:r>
          </w:p>
        </w:tc>
        <w:tc>
          <w:tcPr>
            <w:tcW w:w="4860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Установлено ограничение продолжительности ежедневной работы для лиц в возрасте от 14 до 15 лет: она должна составлять не более 4 часов. При этом для работников указанного возраста, совмещающих работу с получением общего или среднего профессионального образования, в течение учебного года, как и ранее, </w:t>
            </w:r>
            <w:proofErr w:type="spell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действовует</w:t>
            </w:r>
            <w:proofErr w:type="spell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более строгое ограничение продолжительности ежедневной работы - 2,5 часа. Иными словами, 4 часа в день на основании новой редакции рассматриваемой нормы могут работать 14-летние учащиеся в период каникул, а также граждане указанного возраста, получившие общее образование (за исключением тех из них, кто приступил после этого к освоению программ среднего профессионального образования).</w:t>
            </w:r>
          </w:p>
          <w:p w:rsidR="00AE714D" w:rsidRPr="00AE714D" w:rsidRDefault="00AE714D" w:rsidP="00AE71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Отметим, что ранее ТК РФ никаких ограничений продолжительности ежедневной работы для 14-летних граждан, работающих в период каникул, не содержал. </w:t>
            </w:r>
            <w:proofErr w:type="gram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На практике для целей установления такого ограничения иногда применялось </w:t>
            </w:r>
            <w:hyperlink r:id="rId21" w:history="1">
              <w:r w:rsidRPr="00AE714D">
                <w:rPr>
                  <w:rFonts w:ascii="Arial" w:eastAsia="Times New Roman" w:hAnsi="Arial" w:cs="Arial"/>
                  <w:bCs/>
                  <w:color w:val="3272C0"/>
                  <w:sz w:val="16"/>
                  <w:szCs w:val="16"/>
                  <w:lang w:eastAsia="ru-RU"/>
                </w:rPr>
                <w:t>постановление</w:t>
              </w:r>
            </w:hyperlink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 Госкомтруда СССР, </w:t>
            </w:r>
            <w:proofErr w:type="spellStart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Гособразования</w:t>
            </w:r>
            <w:proofErr w:type="spell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СССР, Секретариата ВЦСПС, Секретариата ЦК ВЛКСМ от 03.06.1988 N 343/90-01-490/25-01/17-30/43/34-А, в соответствии с которым максимальная продолжительность работы данной категории работников составляет те же 4 часа в день, однако вопрос о законности применения приведенной нормы в отсутствие соответствующего регулирования в ТК РФ являлся</w:t>
            </w:r>
            <w:proofErr w:type="gramEnd"/>
            <w:r w:rsidRPr="00AE71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спорным.</w:t>
            </w:r>
          </w:p>
        </w:tc>
      </w:tr>
    </w:tbl>
    <w:p w:rsidR="006F1A8B" w:rsidRDefault="00AE714D">
      <w:r w:rsidRPr="00AE714D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</w:r>
      <w:r w:rsidRPr="00AE714D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br/>
        <w:t>Система ГАРАНТ: </w:t>
      </w:r>
      <w:hyperlink r:id="rId22" w:anchor="block_20170731#ixzz4rOlBM4wq" w:history="1">
        <w:r w:rsidRPr="00AE714D">
          <w:rPr>
            <w:rFonts w:ascii="Arial" w:eastAsia="Times New Roman" w:hAnsi="Arial" w:cs="Arial"/>
            <w:b/>
            <w:bCs/>
            <w:color w:val="003399"/>
            <w:sz w:val="13"/>
            <w:lang w:eastAsia="ru-RU"/>
          </w:rPr>
          <w:t>http://base.garant.ru/57401942/#block_20170731#ixzz4rOlBM4wq</w:t>
        </w:r>
      </w:hyperlink>
    </w:p>
    <w:sectPr w:rsidR="006F1A8B" w:rsidSect="006F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E714D"/>
    <w:rsid w:val="006F1A8B"/>
    <w:rsid w:val="00AE714D"/>
    <w:rsid w:val="00BC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AE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714D"/>
  </w:style>
  <w:style w:type="paragraph" w:customStyle="1" w:styleId="s1">
    <w:name w:val="s_1"/>
    <w:basedOn w:val="a"/>
    <w:rsid w:val="00AE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714D"/>
    <w:rPr>
      <w:color w:val="0000FF"/>
      <w:u w:val="single"/>
    </w:rPr>
  </w:style>
  <w:style w:type="paragraph" w:customStyle="1" w:styleId="s16">
    <w:name w:val="s_16"/>
    <w:basedOn w:val="a"/>
    <w:rsid w:val="00AE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11/" TargetMode="External"/><Relationship Id="rId13" Type="http://schemas.openxmlformats.org/officeDocument/2006/relationships/hyperlink" Target="http://base.garant.ru/70578102/" TargetMode="External"/><Relationship Id="rId18" Type="http://schemas.openxmlformats.org/officeDocument/2006/relationships/hyperlink" Target="http://base.garant.ru/12125268/1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06587/" TargetMode="External"/><Relationship Id="rId7" Type="http://schemas.openxmlformats.org/officeDocument/2006/relationships/hyperlink" Target="http://base.garant.ru/12125268/15/" TargetMode="External"/><Relationship Id="rId12" Type="http://schemas.openxmlformats.org/officeDocument/2006/relationships/hyperlink" Target="http://base.garant.ru/12125268/11/" TargetMode="External"/><Relationship Id="rId17" Type="http://schemas.openxmlformats.org/officeDocument/2006/relationships/hyperlink" Target="http://base.garant.ru/12125268/1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25268/11/" TargetMode="External"/><Relationship Id="rId20" Type="http://schemas.openxmlformats.org/officeDocument/2006/relationships/hyperlink" Target="http://base.garant.ru/12125268/1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25268/15/" TargetMode="External"/><Relationship Id="rId11" Type="http://schemas.openxmlformats.org/officeDocument/2006/relationships/hyperlink" Target="http://base.garant.ru/70291362/7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ase.garant.ru/12125268/11/" TargetMode="External"/><Relationship Id="rId15" Type="http://schemas.openxmlformats.org/officeDocument/2006/relationships/hyperlink" Target="http://base.garant.ru/7057810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291362/7/" TargetMode="External"/><Relationship Id="rId19" Type="http://schemas.openxmlformats.org/officeDocument/2006/relationships/hyperlink" Target="http://base.garant.ru/12125268/15/" TargetMode="External"/><Relationship Id="rId4" Type="http://schemas.openxmlformats.org/officeDocument/2006/relationships/hyperlink" Target="http://base.garant.ru/71708972/" TargetMode="External"/><Relationship Id="rId9" Type="http://schemas.openxmlformats.org/officeDocument/2006/relationships/hyperlink" Target="http://base.garant.ru/70291362/2/" TargetMode="External"/><Relationship Id="rId14" Type="http://schemas.openxmlformats.org/officeDocument/2006/relationships/hyperlink" Target="http://base.garant.ru/70291362/" TargetMode="External"/><Relationship Id="rId22" Type="http://schemas.openxmlformats.org/officeDocument/2006/relationships/hyperlink" Target="http://base.garant.ru/57401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2017-09-01T04:32:00Z</dcterms:created>
  <dcterms:modified xsi:type="dcterms:W3CDTF">2017-09-01T04:32:00Z</dcterms:modified>
</cp:coreProperties>
</file>