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61A" w:rsidRDefault="006A061A" w:rsidP="006A061A">
      <w:pPr>
        <w:spacing w:after="107" w:line="269" w:lineRule="atLeast"/>
        <w:jc w:val="both"/>
        <w:outlineLvl w:val="0"/>
        <w:rPr>
          <w:rFonts w:ascii="Arial" w:eastAsia="Times New Roman" w:hAnsi="Arial" w:cs="Arial"/>
          <w:b/>
          <w:bCs/>
          <w:kern w:val="36"/>
          <w:sz w:val="20"/>
          <w:szCs w:val="20"/>
          <w:lang w:eastAsia="ru-RU"/>
        </w:rPr>
      </w:pPr>
      <w:r w:rsidRPr="006A061A">
        <w:rPr>
          <w:rFonts w:ascii="Arial" w:eastAsia="Times New Roman" w:hAnsi="Arial" w:cs="Arial"/>
          <w:b/>
          <w:bCs/>
          <w:kern w:val="36"/>
          <w:sz w:val="20"/>
          <w:szCs w:val="20"/>
          <w:lang w:eastAsia="ru-RU"/>
        </w:rPr>
        <w:t>Возмещение</w:t>
      </w:r>
      <w:r w:rsidR="0014526B" w:rsidRPr="0014526B">
        <w:rPr>
          <w:rFonts w:ascii="Arial" w:eastAsia="Times New Roman" w:hAnsi="Arial" w:cs="Arial"/>
          <w:b/>
          <w:bCs/>
          <w:kern w:val="36"/>
          <w:sz w:val="20"/>
          <w:szCs w:val="20"/>
          <w:lang w:eastAsia="ru-RU"/>
        </w:rPr>
        <w:t xml:space="preserve"> </w:t>
      </w:r>
      <w:r w:rsidR="0014526B" w:rsidRPr="006A061A">
        <w:rPr>
          <w:rFonts w:ascii="Arial" w:eastAsia="Times New Roman" w:hAnsi="Arial" w:cs="Arial"/>
          <w:b/>
          <w:bCs/>
          <w:kern w:val="36"/>
          <w:sz w:val="20"/>
          <w:szCs w:val="20"/>
          <w:lang w:eastAsia="ru-RU"/>
        </w:rPr>
        <w:t>работником</w:t>
      </w:r>
      <w:r w:rsidR="0014526B">
        <w:rPr>
          <w:rFonts w:ascii="Arial" w:eastAsia="Times New Roman" w:hAnsi="Arial" w:cs="Arial"/>
          <w:b/>
          <w:bCs/>
          <w:kern w:val="36"/>
          <w:sz w:val="20"/>
          <w:szCs w:val="20"/>
          <w:lang w:eastAsia="ru-RU"/>
        </w:rPr>
        <w:t xml:space="preserve"> </w:t>
      </w:r>
      <w:r w:rsidRPr="006A061A">
        <w:rPr>
          <w:rFonts w:ascii="Arial" w:eastAsia="Times New Roman" w:hAnsi="Arial" w:cs="Arial"/>
          <w:b/>
          <w:bCs/>
          <w:kern w:val="36"/>
          <w:sz w:val="20"/>
          <w:szCs w:val="20"/>
          <w:lang w:eastAsia="ru-RU"/>
        </w:rPr>
        <w:t xml:space="preserve"> затрат на обучение </w:t>
      </w:r>
    </w:p>
    <w:p w:rsidR="001856E5" w:rsidRPr="006A061A" w:rsidRDefault="001856E5" w:rsidP="006A061A">
      <w:pPr>
        <w:spacing w:after="107" w:line="269" w:lineRule="atLeast"/>
        <w:jc w:val="both"/>
        <w:outlineLvl w:val="0"/>
        <w:rPr>
          <w:rFonts w:ascii="Arial" w:eastAsia="Times New Roman" w:hAnsi="Arial" w:cs="Arial"/>
          <w:b/>
          <w:bCs/>
          <w:kern w:val="36"/>
          <w:sz w:val="20"/>
          <w:szCs w:val="20"/>
          <w:lang w:eastAsia="ru-RU"/>
        </w:rPr>
      </w:pPr>
    </w:p>
    <w:p w:rsidR="006A061A" w:rsidRPr="006A061A" w:rsidRDefault="006A061A" w:rsidP="006A061A">
      <w:pPr>
        <w:spacing w:after="0" w:line="183" w:lineRule="atLeast"/>
        <w:jc w:val="both"/>
        <w:rPr>
          <w:rFonts w:ascii="Arial" w:eastAsia="Times New Roman" w:hAnsi="Arial" w:cs="Arial"/>
          <w:sz w:val="20"/>
          <w:szCs w:val="20"/>
          <w:lang w:eastAsia="ru-RU"/>
        </w:rPr>
      </w:pPr>
      <w:proofErr w:type="gramStart"/>
      <w:r w:rsidRPr="006A061A">
        <w:rPr>
          <w:rFonts w:ascii="Arial" w:eastAsia="Times New Roman" w:hAnsi="Arial" w:cs="Arial"/>
          <w:sz w:val="20"/>
          <w:szCs w:val="20"/>
          <w:lang w:eastAsia="ru-RU"/>
        </w:rPr>
        <w:t>Статьей</w:t>
      </w:r>
      <w:r w:rsidR="00E3570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 249 Трудового кодекса Российской Федерации предусмотрено, что 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w:t>
      </w:r>
      <w:r w:rsidR="0037500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не</w:t>
      </w:r>
      <w:r w:rsidR="0037500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отработанному после окончания обучения времени, если иное не предусмотрено трудовым</w:t>
      </w:r>
      <w:proofErr w:type="gramEnd"/>
      <w:r w:rsidRPr="006A061A">
        <w:rPr>
          <w:rFonts w:ascii="Arial" w:eastAsia="Times New Roman" w:hAnsi="Arial" w:cs="Arial"/>
          <w:sz w:val="20"/>
          <w:szCs w:val="20"/>
          <w:lang w:eastAsia="ru-RU"/>
        </w:rPr>
        <w:t xml:space="preserve"> договором или соглашением об обучении.</w:t>
      </w:r>
    </w:p>
    <w:p w:rsidR="006A061A" w:rsidRPr="00B451FC" w:rsidRDefault="006A061A" w:rsidP="006A061A">
      <w:pPr>
        <w:spacing w:after="0" w:line="183" w:lineRule="atLeast"/>
        <w:jc w:val="both"/>
        <w:rPr>
          <w:rFonts w:ascii="Arial" w:eastAsia="Times New Roman" w:hAnsi="Arial" w:cs="Arial"/>
          <w:sz w:val="20"/>
          <w:szCs w:val="20"/>
          <w:lang w:eastAsia="ru-RU"/>
        </w:rPr>
      </w:pPr>
    </w:p>
    <w:p w:rsidR="006A061A" w:rsidRPr="00B451FC" w:rsidRDefault="006A061A" w:rsidP="006A061A">
      <w:pPr>
        <w:spacing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Нормы трудового законодательства не ставят обязанность работника по возмещению работодателю затрат на обучение</w:t>
      </w:r>
      <w:r w:rsidR="00E23E43">
        <w:rPr>
          <w:rFonts w:ascii="Arial" w:eastAsia="Times New Roman" w:hAnsi="Arial" w:cs="Arial"/>
          <w:sz w:val="20"/>
          <w:szCs w:val="20"/>
          <w:lang w:eastAsia="ru-RU"/>
        </w:rPr>
        <w:t>,</w:t>
      </w:r>
      <w:r w:rsidRPr="006A061A">
        <w:rPr>
          <w:rFonts w:ascii="Arial" w:eastAsia="Times New Roman" w:hAnsi="Arial" w:cs="Arial"/>
          <w:sz w:val="20"/>
          <w:szCs w:val="20"/>
          <w:lang w:eastAsia="ru-RU"/>
        </w:rPr>
        <w:t> в случае досрочного прекращения работником трудовых отношений с работодателем без уважительных причин</w:t>
      </w:r>
      <w:r w:rsidR="00E23E43">
        <w:rPr>
          <w:rFonts w:ascii="Arial" w:eastAsia="Times New Roman" w:hAnsi="Arial" w:cs="Arial"/>
          <w:sz w:val="20"/>
          <w:szCs w:val="20"/>
          <w:lang w:eastAsia="ru-RU"/>
        </w:rPr>
        <w:t>,</w:t>
      </w:r>
      <w:r w:rsidRPr="006A061A">
        <w:rPr>
          <w:rFonts w:ascii="Arial" w:eastAsia="Times New Roman" w:hAnsi="Arial" w:cs="Arial"/>
          <w:sz w:val="20"/>
          <w:szCs w:val="20"/>
          <w:lang w:eastAsia="ru-RU"/>
        </w:rPr>
        <w:t> </w:t>
      </w:r>
      <w:r w:rsidRPr="006A061A">
        <w:rPr>
          <w:rFonts w:ascii="Arial" w:eastAsia="Times New Roman" w:hAnsi="Arial" w:cs="Arial"/>
          <w:b/>
          <w:bCs/>
          <w:sz w:val="20"/>
          <w:szCs w:val="20"/>
          <w:lang w:eastAsia="ru-RU"/>
        </w:rPr>
        <w:t>в зависимость от получения работником по итогам обучения новой специальности или квалификации.</w:t>
      </w:r>
      <w:r w:rsidRPr="006A061A">
        <w:rPr>
          <w:rFonts w:ascii="Arial" w:eastAsia="Times New Roman" w:hAnsi="Arial" w:cs="Arial"/>
          <w:sz w:val="20"/>
          <w:szCs w:val="20"/>
          <w:lang w:eastAsia="ru-RU"/>
        </w:rPr>
        <w:t> </w:t>
      </w:r>
    </w:p>
    <w:p w:rsidR="006A061A" w:rsidRPr="00B451FC" w:rsidRDefault="006A061A" w:rsidP="006A061A">
      <w:pPr>
        <w:spacing w:after="0" w:line="183" w:lineRule="atLeast"/>
        <w:jc w:val="both"/>
        <w:rPr>
          <w:rFonts w:ascii="Arial" w:eastAsia="Times New Roman" w:hAnsi="Arial" w:cs="Arial"/>
          <w:sz w:val="20"/>
          <w:szCs w:val="20"/>
          <w:lang w:eastAsia="ru-RU"/>
        </w:rPr>
      </w:pPr>
    </w:p>
    <w:p w:rsidR="006A061A" w:rsidRDefault="006A061A" w:rsidP="006A061A">
      <w:pPr>
        <w:spacing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В связи</w:t>
      </w:r>
      <w:r w:rsidR="00C5704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с</w:t>
      </w:r>
      <w:r w:rsidR="00C5704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этим</w:t>
      </w:r>
      <w:r w:rsidR="00C5704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работодатель</w:t>
      </w:r>
      <w:r w:rsidR="00C5704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вправе требовать</w:t>
      </w:r>
      <w:r w:rsidR="00C5704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от</w:t>
      </w:r>
      <w:r w:rsidR="00C5704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работника</w:t>
      </w:r>
      <w:r w:rsidR="00C5704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возмещения затрат на его</w:t>
      </w:r>
      <w:r w:rsidR="00C57048">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обучение (в том числе и повышение квалификации), </w:t>
      </w:r>
      <w:proofErr w:type="gramStart"/>
      <w:r w:rsidRPr="006A061A">
        <w:rPr>
          <w:rFonts w:ascii="Arial" w:eastAsia="Times New Roman" w:hAnsi="Arial" w:cs="Arial"/>
          <w:sz w:val="20"/>
          <w:szCs w:val="20"/>
          <w:lang w:eastAsia="ru-RU"/>
        </w:rPr>
        <w:t>бизнес-тренинги</w:t>
      </w:r>
      <w:proofErr w:type="gramEnd"/>
      <w:r w:rsidRPr="006A061A">
        <w:rPr>
          <w:rFonts w:ascii="Arial" w:eastAsia="Times New Roman" w:hAnsi="Arial" w:cs="Arial"/>
          <w:sz w:val="20"/>
          <w:szCs w:val="20"/>
          <w:lang w:eastAsia="ru-RU"/>
        </w:rPr>
        <w:t>, курсы. </w:t>
      </w:r>
    </w:p>
    <w:p w:rsidR="00C57048" w:rsidRDefault="00C57048" w:rsidP="006A061A">
      <w:pPr>
        <w:spacing w:after="0" w:line="183" w:lineRule="atLeast"/>
        <w:jc w:val="both"/>
        <w:rPr>
          <w:rFonts w:ascii="Arial" w:eastAsia="Times New Roman" w:hAnsi="Arial" w:cs="Arial"/>
          <w:sz w:val="20"/>
          <w:szCs w:val="20"/>
          <w:lang w:eastAsia="ru-RU"/>
        </w:rPr>
      </w:pPr>
    </w:p>
    <w:p w:rsidR="00C57048" w:rsidRPr="006A061A" w:rsidRDefault="00C57048" w:rsidP="006A061A">
      <w:pPr>
        <w:spacing w:after="0" w:line="183" w:lineRule="atLeast"/>
        <w:jc w:val="both"/>
        <w:rPr>
          <w:rFonts w:ascii="Arial" w:eastAsia="Times New Roman" w:hAnsi="Arial" w:cs="Arial"/>
          <w:sz w:val="20"/>
          <w:szCs w:val="20"/>
          <w:lang w:eastAsia="ru-RU"/>
        </w:rPr>
      </w:pPr>
      <w:r>
        <w:rPr>
          <w:rFonts w:ascii="Arial" w:eastAsia="Times New Roman" w:hAnsi="Arial" w:cs="Arial"/>
          <w:sz w:val="20"/>
          <w:szCs w:val="20"/>
          <w:lang w:eastAsia="ru-RU"/>
        </w:rPr>
        <w:t>И работник должен возместить затраты на его обучение, а не на его образование.</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b/>
          <w:bCs/>
          <w:sz w:val="20"/>
          <w:szCs w:val="20"/>
          <w:lang w:eastAsia="ru-RU"/>
        </w:rPr>
        <w:t>Для суда будут значимыми наличие таких условий:</w:t>
      </w:r>
      <w:r w:rsidRPr="006A061A">
        <w:rPr>
          <w:rFonts w:ascii="Arial" w:eastAsia="Times New Roman" w:hAnsi="Arial" w:cs="Arial"/>
          <w:sz w:val="20"/>
          <w:szCs w:val="20"/>
          <w:lang w:eastAsia="ru-RU"/>
        </w:rPr>
        <w:t> </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xml:space="preserve"> — дополнительное условие в трудовом договоре об обучении работника за счет средств работодателя и возможном возмещении затрат, понесенных им на обучение работника. </w:t>
      </w:r>
      <w:r w:rsidR="00BB4D8B">
        <w:rPr>
          <w:rFonts w:ascii="Arial" w:eastAsia="Times New Roman" w:hAnsi="Arial" w:cs="Arial"/>
          <w:sz w:val="20"/>
          <w:szCs w:val="20"/>
          <w:lang w:eastAsia="ru-RU"/>
        </w:rPr>
        <w:t>(</w:t>
      </w:r>
      <w:r w:rsidR="008C2511">
        <w:rPr>
          <w:rFonts w:ascii="Arial" w:eastAsia="Times New Roman" w:hAnsi="Arial" w:cs="Arial"/>
          <w:sz w:val="20"/>
          <w:szCs w:val="20"/>
          <w:lang w:eastAsia="ru-RU"/>
        </w:rPr>
        <w:t xml:space="preserve">При этом, </w:t>
      </w:r>
      <w:proofErr w:type="spellStart"/>
      <w:r w:rsidR="008C2511">
        <w:rPr>
          <w:rFonts w:ascii="Arial" w:eastAsia="Times New Roman" w:hAnsi="Arial" w:cs="Arial"/>
          <w:sz w:val="20"/>
          <w:szCs w:val="20"/>
          <w:lang w:eastAsia="ru-RU"/>
        </w:rPr>
        <w:t>н</w:t>
      </w:r>
      <w:r w:rsidRPr="006A061A">
        <w:rPr>
          <w:rFonts w:ascii="Arial" w:eastAsia="Times New Roman" w:hAnsi="Arial" w:cs="Arial"/>
          <w:sz w:val="20"/>
          <w:szCs w:val="20"/>
          <w:lang w:eastAsia="ru-RU"/>
        </w:rPr>
        <w:t>евключение</w:t>
      </w:r>
      <w:proofErr w:type="spellEnd"/>
      <w:r w:rsidRPr="006A061A">
        <w:rPr>
          <w:rFonts w:ascii="Arial" w:eastAsia="Times New Roman" w:hAnsi="Arial" w:cs="Arial"/>
          <w:sz w:val="20"/>
          <w:szCs w:val="20"/>
          <w:lang w:eastAsia="ru-RU"/>
        </w:rPr>
        <w:t>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r w:rsidR="00A54A91">
        <w:rPr>
          <w:rFonts w:ascii="Arial" w:eastAsia="Times New Roman" w:hAnsi="Arial" w:cs="Arial"/>
          <w:sz w:val="20"/>
          <w:szCs w:val="20"/>
          <w:lang w:eastAsia="ru-RU"/>
        </w:rPr>
        <w:t xml:space="preserve"> ст.57 ТК РФ</w:t>
      </w:r>
      <w:r w:rsidR="00BB4D8B">
        <w:rPr>
          <w:rFonts w:ascii="Arial" w:eastAsia="Times New Roman" w:hAnsi="Arial" w:cs="Arial"/>
          <w:sz w:val="20"/>
          <w:szCs w:val="20"/>
          <w:lang w:eastAsia="ru-RU"/>
        </w:rPr>
        <w:t>)</w:t>
      </w:r>
      <w:r w:rsidRPr="006A061A">
        <w:rPr>
          <w:rFonts w:ascii="Arial" w:eastAsia="Times New Roman" w:hAnsi="Arial" w:cs="Arial"/>
          <w:sz w:val="20"/>
          <w:szCs w:val="20"/>
          <w:lang w:eastAsia="ru-RU"/>
        </w:rPr>
        <w:t>; </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 оформление правильного документа, которым определяется срок, в течение которого работник обязуется проработать в данной организации после обучения, т.е. это может быть не только ученический договор: </w:t>
      </w:r>
    </w:p>
    <w:p w:rsidR="00C06B83" w:rsidRDefault="006A061A" w:rsidP="006A061A">
      <w:pPr>
        <w:spacing w:before="107" w:after="0" w:line="183" w:lineRule="atLeast"/>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 ученический договор, являющийся одним</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из</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видов</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договоров</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об</w:t>
      </w:r>
      <w:r>
        <w:rPr>
          <w:rFonts w:ascii="Arial" w:eastAsia="Times New Roman" w:hAnsi="Arial" w:cs="Arial"/>
          <w:sz w:val="20"/>
          <w:szCs w:val="20"/>
          <w:lang w:eastAsia="ru-RU"/>
        </w:rPr>
        <w:t xml:space="preserve"> обучении </w:t>
      </w:r>
      <w:r w:rsidRPr="006A061A">
        <w:rPr>
          <w:rFonts w:ascii="Arial" w:eastAsia="Times New Roman" w:hAnsi="Arial" w:cs="Arial"/>
          <w:sz w:val="20"/>
          <w:szCs w:val="20"/>
          <w:lang w:eastAsia="ru-RU"/>
        </w:rPr>
        <w:t>работника</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за</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счет</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средств работодателя;</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xml:space="preserve">- дополнительное соглашение к </w:t>
      </w:r>
      <w:r>
        <w:rPr>
          <w:rFonts w:ascii="Arial" w:eastAsia="Times New Roman" w:hAnsi="Arial" w:cs="Arial"/>
          <w:sz w:val="20"/>
          <w:szCs w:val="20"/>
          <w:lang w:eastAsia="ru-RU"/>
        </w:rPr>
        <w:t>трудовому</w:t>
      </w:r>
      <w:r w:rsidRPr="006A061A">
        <w:rPr>
          <w:rFonts w:ascii="Arial" w:eastAsia="Times New Roman" w:hAnsi="Arial" w:cs="Arial"/>
          <w:sz w:val="20"/>
          <w:szCs w:val="20"/>
          <w:lang w:eastAsia="ru-RU"/>
        </w:rPr>
        <w:t xml:space="preserve"> договору;</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соглашение об обучение, </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в каких-то случаях, если работодатель хочет возместить затраты, ученический договор не будет приемлем, например, если это курсы, тренинги, семинары или повышение квалификации; </w:t>
      </w:r>
    </w:p>
    <w:p w:rsidR="006A061A" w:rsidRPr="00B451FC"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 и увольнение работника без уважительных причин до истечения срока, обусловленного трудовым договором или соглашением об обучении. </w:t>
      </w:r>
    </w:p>
    <w:p w:rsidR="006A061A" w:rsidRPr="00B451FC" w:rsidRDefault="006A061A" w:rsidP="006A061A">
      <w:pPr>
        <w:spacing w:before="107" w:after="0" w:line="183" w:lineRule="atLeast"/>
        <w:jc w:val="both"/>
        <w:rPr>
          <w:rFonts w:ascii="Arial" w:eastAsia="Times New Roman" w:hAnsi="Arial" w:cs="Arial"/>
          <w:sz w:val="20"/>
          <w:szCs w:val="20"/>
          <w:lang w:eastAsia="ru-RU"/>
        </w:rPr>
      </w:pPr>
    </w:p>
    <w:p w:rsidR="00E3454F" w:rsidRDefault="00E3454F" w:rsidP="006A061A">
      <w:pPr>
        <w:spacing w:before="107" w:after="0" w:line="183" w:lineRule="atLeast"/>
        <w:jc w:val="both"/>
        <w:rPr>
          <w:rFonts w:ascii="Arial" w:eastAsia="Times New Roman" w:hAnsi="Arial" w:cs="Arial"/>
          <w:sz w:val="20"/>
          <w:szCs w:val="20"/>
          <w:lang w:eastAsia="ru-RU"/>
        </w:rPr>
      </w:pPr>
      <w:r>
        <w:rPr>
          <w:rFonts w:ascii="Arial" w:eastAsia="Times New Roman" w:hAnsi="Arial" w:cs="Arial"/>
          <w:b/>
          <w:bCs/>
          <w:sz w:val="20"/>
          <w:szCs w:val="20"/>
          <w:lang w:eastAsia="ru-RU"/>
        </w:rPr>
        <w:t>В большинстве случаев, и</w:t>
      </w:r>
      <w:r w:rsidRPr="006A061A">
        <w:rPr>
          <w:rFonts w:ascii="Arial" w:eastAsia="Times New Roman" w:hAnsi="Arial" w:cs="Arial"/>
          <w:b/>
          <w:bCs/>
          <w:sz w:val="20"/>
          <w:szCs w:val="20"/>
          <w:lang w:eastAsia="ru-RU"/>
        </w:rPr>
        <w:t>сходя из </w:t>
      </w:r>
      <w:r w:rsidR="001C7868">
        <w:rPr>
          <w:rFonts w:ascii="Arial" w:eastAsia="Times New Roman" w:hAnsi="Arial" w:cs="Arial"/>
          <w:b/>
          <w:bCs/>
          <w:sz w:val="20"/>
          <w:szCs w:val="20"/>
          <w:lang w:eastAsia="ru-RU"/>
        </w:rPr>
        <w:t xml:space="preserve">анализа </w:t>
      </w:r>
      <w:r w:rsidRPr="006A061A">
        <w:rPr>
          <w:rFonts w:ascii="Arial" w:eastAsia="Times New Roman" w:hAnsi="Arial" w:cs="Arial"/>
          <w:b/>
          <w:bCs/>
          <w:sz w:val="20"/>
          <w:szCs w:val="20"/>
          <w:lang w:eastAsia="ru-RU"/>
        </w:rPr>
        <w:t xml:space="preserve">судебной практики, </w:t>
      </w:r>
      <w:r>
        <w:rPr>
          <w:rFonts w:ascii="Arial" w:eastAsia="Times New Roman" w:hAnsi="Arial" w:cs="Arial"/>
          <w:b/>
          <w:bCs/>
          <w:sz w:val="20"/>
          <w:szCs w:val="20"/>
          <w:lang w:eastAsia="ru-RU"/>
        </w:rPr>
        <w:t xml:space="preserve">в трудовых спорах </w:t>
      </w:r>
      <w:r w:rsidRPr="006A061A">
        <w:rPr>
          <w:rFonts w:ascii="Arial" w:eastAsia="Times New Roman" w:hAnsi="Arial" w:cs="Arial"/>
          <w:b/>
          <w:bCs/>
          <w:sz w:val="20"/>
          <w:szCs w:val="20"/>
          <w:lang w:eastAsia="ru-RU"/>
        </w:rPr>
        <w:t>уважительными причинами признаются:</w:t>
      </w:r>
      <w:r w:rsidRPr="006A061A">
        <w:rPr>
          <w:rFonts w:ascii="Arial" w:eastAsia="Times New Roman" w:hAnsi="Arial" w:cs="Arial"/>
          <w:sz w:val="20"/>
          <w:szCs w:val="20"/>
          <w:lang w:eastAsia="ru-RU"/>
        </w:rPr>
        <w:t> </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перевод одного из членов семьи на работу в другую местность;</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направление мужа или жены на работу (службу) за границу;</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переезд на новое место жительства в другую местность;</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болезнь, препятствующая продолжению работы или проживанию в данной местности;</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необходимость ухода за инвалидами 1 груп</w:t>
      </w:r>
      <w:r>
        <w:rPr>
          <w:rFonts w:ascii="Arial" w:eastAsia="Times New Roman" w:hAnsi="Arial" w:cs="Arial"/>
          <w:sz w:val="20"/>
          <w:szCs w:val="20"/>
          <w:lang w:eastAsia="ru-RU"/>
        </w:rPr>
        <w:t>пы или больными членами семьи;</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избрание на должности, замещаемые по конкурсу;</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призыв на военную службу;</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необходимость ухода за детьми в возрасте до 14 лет;</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детьми-инвалидами в возрасте до 18 лет. </w:t>
      </w:r>
    </w:p>
    <w:p w:rsidR="00AD63BA" w:rsidRPr="00AD63BA" w:rsidRDefault="00AD63BA" w:rsidP="00AD63BA">
      <w:pPr>
        <w:spacing w:before="107" w:after="0" w:line="183" w:lineRule="atLeast"/>
        <w:jc w:val="both"/>
        <w:rPr>
          <w:rFonts w:ascii="Arial" w:eastAsia="Times New Roman" w:hAnsi="Arial" w:cs="Arial"/>
          <w:sz w:val="20"/>
          <w:szCs w:val="20"/>
          <w:lang w:eastAsia="ru-RU"/>
        </w:rPr>
      </w:pPr>
      <w:r w:rsidRPr="00AD63BA">
        <w:rPr>
          <w:rFonts w:ascii="Arial" w:eastAsia="Times New Roman" w:hAnsi="Arial" w:cs="Arial"/>
          <w:sz w:val="20"/>
          <w:szCs w:val="20"/>
          <w:lang w:eastAsia="ru-RU"/>
        </w:rPr>
        <w:t>Трудовым законодательством перечень уважительных причин не закреплен, работодатель в каждом конкретном случае самостоятельно решает вопрос о признании причины уважительной или неуважительной, а в случае возникновения трудового спора суд оценивает насколько причина уважительная.</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lastRenderedPageBreak/>
        <w:t>Принимая</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во</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внимание,</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что</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порядок</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возмещения затрат</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частности</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порядок расчета отработанного</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после окончания</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обучения времени), связанных</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с</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обучением</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работника,</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не</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урегулирован</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трудовым законодательством, его следует закреплять</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соответствующем соглашении</w:t>
      </w:r>
      <w:r>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об</w:t>
      </w:r>
      <w:r>
        <w:rPr>
          <w:rFonts w:ascii="Arial" w:eastAsia="Times New Roman" w:hAnsi="Arial" w:cs="Arial"/>
          <w:sz w:val="20"/>
          <w:szCs w:val="20"/>
          <w:lang w:eastAsia="ru-RU"/>
        </w:rPr>
        <w:t xml:space="preserve"> </w:t>
      </w:r>
      <w:r w:rsidR="00B451FC">
        <w:rPr>
          <w:rFonts w:ascii="Arial" w:eastAsia="Times New Roman" w:hAnsi="Arial" w:cs="Arial"/>
          <w:sz w:val="20"/>
          <w:szCs w:val="20"/>
          <w:lang w:eastAsia="ru-RU"/>
        </w:rPr>
        <w:t xml:space="preserve">обучении, т.к. именно работник обязан возместить </w:t>
      </w:r>
      <w:r w:rsidR="00B451FC" w:rsidRPr="00B451FC">
        <w:rPr>
          <w:rFonts w:ascii="Arial" w:eastAsia="Times New Roman" w:hAnsi="Arial" w:cs="Arial"/>
          <w:sz w:val="20"/>
          <w:szCs w:val="20"/>
          <w:lang w:eastAsia="ru-RU"/>
        </w:rPr>
        <w:t>затраты, понесенные работодателем на его обучение</w:t>
      </w:r>
      <w:r w:rsidR="00075171">
        <w:rPr>
          <w:rFonts w:ascii="Arial" w:eastAsia="Times New Roman" w:hAnsi="Arial" w:cs="Arial"/>
          <w:sz w:val="20"/>
          <w:szCs w:val="20"/>
          <w:lang w:eastAsia="ru-RU"/>
        </w:rPr>
        <w:t xml:space="preserve"> (статья </w:t>
      </w:r>
      <w:r w:rsidR="00B451FC" w:rsidRPr="00B451FC">
        <w:rPr>
          <w:rFonts w:ascii="Arial" w:eastAsia="Times New Roman" w:hAnsi="Arial" w:cs="Arial"/>
          <w:sz w:val="20"/>
          <w:szCs w:val="20"/>
          <w:lang w:eastAsia="ru-RU"/>
        </w:rPr>
        <w:t>249 ТК РФ</w:t>
      </w:r>
      <w:r w:rsidR="00075171">
        <w:rPr>
          <w:rFonts w:ascii="Arial" w:eastAsia="Times New Roman" w:hAnsi="Arial" w:cs="Arial"/>
          <w:sz w:val="20"/>
          <w:szCs w:val="20"/>
          <w:lang w:eastAsia="ru-RU"/>
        </w:rPr>
        <w:t>)</w:t>
      </w:r>
      <w:r w:rsidR="00B451FC" w:rsidRPr="00B451FC">
        <w:rPr>
          <w:rFonts w:ascii="Arial" w:eastAsia="Times New Roman" w:hAnsi="Arial" w:cs="Arial"/>
          <w:sz w:val="20"/>
          <w:szCs w:val="20"/>
          <w:lang w:eastAsia="ru-RU"/>
        </w:rPr>
        <w:t>, в ст</w:t>
      </w:r>
      <w:r w:rsidR="00075171">
        <w:rPr>
          <w:rFonts w:ascii="Arial" w:eastAsia="Times New Roman" w:hAnsi="Arial" w:cs="Arial"/>
          <w:sz w:val="20"/>
          <w:szCs w:val="20"/>
          <w:lang w:eastAsia="ru-RU"/>
        </w:rPr>
        <w:t xml:space="preserve">атье </w:t>
      </w:r>
      <w:r w:rsidR="00B6598D">
        <w:rPr>
          <w:rFonts w:ascii="Arial" w:eastAsia="Times New Roman" w:hAnsi="Arial" w:cs="Arial"/>
          <w:sz w:val="20"/>
          <w:szCs w:val="20"/>
          <w:lang w:eastAsia="ru-RU"/>
        </w:rPr>
        <w:t xml:space="preserve">137, 207, </w:t>
      </w:r>
      <w:r w:rsidR="00B451FC" w:rsidRPr="00B451FC">
        <w:rPr>
          <w:rFonts w:ascii="Arial" w:eastAsia="Times New Roman" w:hAnsi="Arial" w:cs="Arial"/>
          <w:sz w:val="20"/>
          <w:szCs w:val="20"/>
          <w:lang w:eastAsia="ru-RU"/>
        </w:rPr>
        <w:t>249 ТК РФ не указано право работодателя на удержан</w:t>
      </w:r>
      <w:r w:rsidR="00B6598D">
        <w:rPr>
          <w:rFonts w:ascii="Arial" w:eastAsia="Times New Roman" w:hAnsi="Arial" w:cs="Arial"/>
          <w:sz w:val="20"/>
          <w:szCs w:val="20"/>
          <w:lang w:eastAsia="ru-RU"/>
        </w:rPr>
        <w:t>ие затрат на обучение работника, есть право работодателя заявить требование работнику.</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В случае если такой порядок установлен</w:t>
      </w:r>
      <w:r w:rsidR="00ED3A13">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не</w:t>
      </w:r>
      <w:r w:rsidR="00ED3A13">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был,</w:t>
      </w:r>
      <w:r w:rsidR="00ED3A13">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взыскание производитс</w:t>
      </w:r>
      <w:r w:rsidR="00ED3A13">
        <w:rPr>
          <w:rFonts w:ascii="Arial" w:eastAsia="Times New Roman" w:hAnsi="Arial" w:cs="Arial"/>
          <w:sz w:val="20"/>
          <w:szCs w:val="20"/>
          <w:lang w:eastAsia="ru-RU"/>
        </w:rPr>
        <w:t xml:space="preserve">я </w:t>
      </w:r>
      <w:r w:rsidR="00075171">
        <w:rPr>
          <w:rFonts w:ascii="Arial" w:eastAsia="Times New Roman" w:hAnsi="Arial" w:cs="Arial"/>
          <w:sz w:val="20"/>
          <w:szCs w:val="20"/>
          <w:lang w:eastAsia="ru-RU"/>
        </w:rPr>
        <w:t>в</w:t>
      </w:r>
      <w:r w:rsidR="00ED3A13">
        <w:rPr>
          <w:rFonts w:ascii="Arial" w:eastAsia="Times New Roman" w:hAnsi="Arial" w:cs="Arial"/>
          <w:sz w:val="20"/>
          <w:szCs w:val="20"/>
          <w:lang w:eastAsia="ru-RU"/>
        </w:rPr>
        <w:t xml:space="preserve"> </w:t>
      </w:r>
      <w:r w:rsidR="00075171">
        <w:rPr>
          <w:rFonts w:ascii="Arial" w:eastAsia="Times New Roman" w:hAnsi="Arial" w:cs="Arial"/>
          <w:sz w:val="20"/>
          <w:szCs w:val="20"/>
          <w:lang w:eastAsia="ru-RU"/>
        </w:rPr>
        <w:t xml:space="preserve">порядке, предусмотренном статьей </w:t>
      </w:r>
      <w:r w:rsidRPr="006A061A">
        <w:rPr>
          <w:rFonts w:ascii="Arial" w:eastAsia="Times New Roman" w:hAnsi="Arial" w:cs="Arial"/>
          <w:sz w:val="20"/>
          <w:szCs w:val="20"/>
          <w:lang w:eastAsia="ru-RU"/>
        </w:rPr>
        <w:t>248 ТК РФ.</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Общий размер всех удержаний при каждой выплате заработной платы</w:t>
      </w:r>
      <w:r w:rsidR="00ED3A13">
        <w:rPr>
          <w:rFonts w:ascii="Arial" w:eastAsia="Times New Roman" w:hAnsi="Arial" w:cs="Arial"/>
          <w:sz w:val="20"/>
          <w:szCs w:val="20"/>
          <w:lang w:eastAsia="ru-RU"/>
        </w:rPr>
        <w:t xml:space="preserve"> не </w:t>
      </w:r>
      <w:r w:rsidRPr="006A061A">
        <w:rPr>
          <w:rFonts w:ascii="Arial" w:eastAsia="Times New Roman" w:hAnsi="Arial" w:cs="Arial"/>
          <w:sz w:val="20"/>
          <w:szCs w:val="20"/>
          <w:lang w:eastAsia="ru-RU"/>
        </w:rPr>
        <w:t>может</w:t>
      </w:r>
      <w:r w:rsidR="00ED3A13">
        <w:rPr>
          <w:rFonts w:ascii="Arial" w:eastAsia="Times New Roman" w:hAnsi="Arial" w:cs="Arial"/>
          <w:sz w:val="20"/>
          <w:szCs w:val="20"/>
          <w:lang w:eastAsia="ru-RU"/>
        </w:rPr>
        <w:t xml:space="preserve"> превышать 20 </w:t>
      </w:r>
      <w:r w:rsidRPr="006A061A">
        <w:rPr>
          <w:rFonts w:ascii="Arial" w:eastAsia="Times New Roman" w:hAnsi="Arial" w:cs="Arial"/>
          <w:sz w:val="20"/>
          <w:szCs w:val="20"/>
          <w:lang w:eastAsia="ru-RU"/>
        </w:rPr>
        <w:t>процентов</w:t>
      </w:r>
      <w:r w:rsidR="00ED3A13">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(ст</w:t>
      </w:r>
      <w:r w:rsidR="00075171">
        <w:rPr>
          <w:rFonts w:ascii="Arial" w:eastAsia="Times New Roman" w:hAnsi="Arial" w:cs="Arial"/>
          <w:sz w:val="20"/>
          <w:szCs w:val="20"/>
          <w:lang w:eastAsia="ru-RU"/>
        </w:rPr>
        <w:t>атья</w:t>
      </w:r>
      <w:r w:rsidR="00ED3A13">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138</w:t>
      </w:r>
      <w:r w:rsidR="00ED3A13">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ТК</w:t>
      </w:r>
      <w:r w:rsidR="00ED3A13">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РФ). </w:t>
      </w:r>
    </w:p>
    <w:p w:rsidR="006A061A" w:rsidRPr="006A061A" w:rsidRDefault="002007DB" w:rsidP="006A061A">
      <w:pPr>
        <w:spacing w:before="107" w:after="0" w:line="183" w:lineRule="atLeast"/>
        <w:jc w:val="both"/>
        <w:rPr>
          <w:rFonts w:ascii="Arial" w:eastAsia="Times New Roman" w:hAnsi="Arial" w:cs="Arial"/>
          <w:sz w:val="20"/>
          <w:szCs w:val="20"/>
          <w:lang w:eastAsia="ru-RU"/>
        </w:rPr>
      </w:pPr>
      <w:r>
        <w:rPr>
          <w:rFonts w:ascii="Arial" w:eastAsia="Times New Roman" w:hAnsi="Arial" w:cs="Arial"/>
          <w:sz w:val="20"/>
          <w:szCs w:val="20"/>
          <w:lang w:eastAsia="ru-RU"/>
        </w:rPr>
        <w:t>В</w:t>
      </w:r>
      <w:r w:rsidR="00075171">
        <w:rPr>
          <w:rFonts w:ascii="Arial" w:eastAsia="Times New Roman" w:hAnsi="Arial" w:cs="Arial"/>
          <w:sz w:val="20"/>
          <w:szCs w:val="20"/>
          <w:lang w:eastAsia="ru-RU"/>
        </w:rPr>
        <w:t xml:space="preserve"> соответствии </w:t>
      </w:r>
      <w:r w:rsidR="006A061A" w:rsidRPr="006A061A">
        <w:rPr>
          <w:rFonts w:ascii="Arial" w:eastAsia="Times New Roman" w:hAnsi="Arial" w:cs="Arial"/>
          <w:sz w:val="20"/>
          <w:szCs w:val="20"/>
          <w:lang w:eastAsia="ru-RU"/>
        </w:rPr>
        <w:t>со</w:t>
      </w:r>
      <w:r w:rsidR="00075171">
        <w:rPr>
          <w:rFonts w:ascii="Arial" w:eastAsia="Times New Roman" w:hAnsi="Arial" w:cs="Arial"/>
          <w:sz w:val="20"/>
          <w:szCs w:val="20"/>
          <w:lang w:eastAsia="ru-RU"/>
        </w:rPr>
        <w:t xml:space="preserve"> </w:t>
      </w:r>
      <w:r w:rsidR="006A061A" w:rsidRPr="006A061A">
        <w:rPr>
          <w:rFonts w:ascii="Arial" w:eastAsia="Times New Roman" w:hAnsi="Arial" w:cs="Arial"/>
          <w:sz w:val="20"/>
          <w:szCs w:val="20"/>
          <w:lang w:eastAsia="ru-RU"/>
        </w:rPr>
        <w:t>ст</w:t>
      </w:r>
      <w:r w:rsidR="00075171">
        <w:rPr>
          <w:rFonts w:ascii="Arial" w:eastAsia="Times New Roman" w:hAnsi="Arial" w:cs="Arial"/>
          <w:sz w:val="20"/>
          <w:szCs w:val="20"/>
          <w:lang w:eastAsia="ru-RU"/>
        </w:rPr>
        <w:t xml:space="preserve">атьей </w:t>
      </w:r>
      <w:r w:rsidR="006A061A" w:rsidRPr="006A061A">
        <w:rPr>
          <w:rFonts w:ascii="Arial" w:eastAsia="Times New Roman" w:hAnsi="Arial" w:cs="Arial"/>
          <w:sz w:val="20"/>
          <w:szCs w:val="20"/>
          <w:lang w:eastAsia="ru-RU"/>
        </w:rPr>
        <w:t>241,</w:t>
      </w:r>
      <w:r w:rsidR="00075171">
        <w:rPr>
          <w:rFonts w:ascii="Arial" w:eastAsia="Times New Roman" w:hAnsi="Arial" w:cs="Arial"/>
          <w:sz w:val="20"/>
          <w:szCs w:val="20"/>
          <w:lang w:eastAsia="ru-RU"/>
        </w:rPr>
        <w:t xml:space="preserve"> 248 ТК РФ за причиненный </w:t>
      </w:r>
      <w:r w:rsidR="006A061A" w:rsidRPr="006A061A">
        <w:rPr>
          <w:rFonts w:ascii="Arial" w:eastAsia="Times New Roman" w:hAnsi="Arial" w:cs="Arial"/>
          <w:sz w:val="20"/>
          <w:szCs w:val="20"/>
          <w:lang w:eastAsia="ru-RU"/>
        </w:rPr>
        <w:t>ущерб работник нес</w:t>
      </w:r>
      <w:r w:rsidR="00075171">
        <w:rPr>
          <w:rFonts w:ascii="Arial" w:eastAsia="Times New Roman" w:hAnsi="Arial" w:cs="Arial"/>
          <w:sz w:val="20"/>
          <w:szCs w:val="20"/>
          <w:lang w:eastAsia="ru-RU"/>
        </w:rPr>
        <w:t xml:space="preserve">ет материальную ответственность в пределах </w:t>
      </w:r>
      <w:r w:rsidR="006A061A" w:rsidRPr="006A061A">
        <w:rPr>
          <w:rFonts w:ascii="Arial" w:eastAsia="Times New Roman" w:hAnsi="Arial" w:cs="Arial"/>
          <w:sz w:val="20"/>
          <w:szCs w:val="20"/>
          <w:lang w:eastAsia="ru-RU"/>
        </w:rPr>
        <w:t>своего среднего месячного заработка.</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 xml:space="preserve">А это значит, </w:t>
      </w:r>
      <w:proofErr w:type="gramStart"/>
      <w:r w:rsidRPr="006A061A">
        <w:rPr>
          <w:rFonts w:ascii="Arial" w:eastAsia="Times New Roman" w:hAnsi="Arial" w:cs="Arial"/>
          <w:sz w:val="20"/>
          <w:szCs w:val="20"/>
          <w:lang w:eastAsia="ru-RU"/>
        </w:rPr>
        <w:t>что</w:t>
      </w:r>
      <w:proofErr w:type="gramEnd"/>
      <w:r w:rsidRPr="006A061A">
        <w:rPr>
          <w:rFonts w:ascii="Arial" w:eastAsia="Times New Roman" w:hAnsi="Arial" w:cs="Arial"/>
          <w:sz w:val="20"/>
          <w:szCs w:val="20"/>
          <w:lang w:eastAsia="ru-RU"/>
        </w:rPr>
        <w:t xml:space="preserve"> </w:t>
      </w:r>
      <w:r w:rsidR="00D36C11">
        <w:rPr>
          <w:rFonts w:ascii="Arial" w:eastAsia="Times New Roman" w:hAnsi="Arial" w:cs="Arial"/>
          <w:sz w:val="20"/>
          <w:szCs w:val="20"/>
          <w:lang w:eastAsia="ru-RU"/>
        </w:rPr>
        <w:t>так как</w:t>
      </w:r>
      <w:r w:rsidRPr="006A061A">
        <w:rPr>
          <w:rFonts w:ascii="Arial" w:eastAsia="Times New Roman" w:hAnsi="Arial" w:cs="Arial"/>
          <w:sz w:val="20"/>
          <w:szCs w:val="20"/>
          <w:lang w:eastAsia="ru-RU"/>
        </w:rPr>
        <w:t xml:space="preserve"> удержание происхо</w:t>
      </w:r>
      <w:r w:rsidR="00075171">
        <w:rPr>
          <w:rFonts w:ascii="Arial" w:eastAsia="Times New Roman" w:hAnsi="Arial" w:cs="Arial"/>
          <w:sz w:val="20"/>
          <w:szCs w:val="20"/>
          <w:lang w:eastAsia="ru-RU"/>
        </w:rPr>
        <w:t xml:space="preserve">дит при увольнении, то удержать </w:t>
      </w:r>
      <w:r w:rsidRPr="006A061A">
        <w:rPr>
          <w:rFonts w:ascii="Arial" w:eastAsia="Times New Roman" w:hAnsi="Arial" w:cs="Arial"/>
          <w:sz w:val="20"/>
          <w:szCs w:val="20"/>
          <w:lang w:eastAsia="ru-RU"/>
        </w:rPr>
        <w:t>из</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расчета</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при увольнении работодатель может только 20%, все остальное только</w:t>
      </w:r>
      <w:r w:rsidR="00075171">
        <w:rPr>
          <w:rFonts w:ascii="Arial" w:eastAsia="Times New Roman" w:hAnsi="Arial" w:cs="Arial"/>
          <w:sz w:val="20"/>
          <w:szCs w:val="20"/>
          <w:lang w:eastAsia="ru-RU"/>
        </w:rPr>
        <w:t xml:space="preserve"> в </w:t>
      </w:r>
      <w:r w:rsidRPr="006A061A">
        <w:rPr>
          <w:rFonts w:ascii="Arial" w:eastAsia="Times New Roman" w:hAnsi="Arial" w:cs="Arial"/>
          <w:sz w:val="20"/>
          <w:szCs w:val="20"/>
          <w:lang w:eastAsia="ru-RU"/>
        </w:rPr>
        <w:t>судебном</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порядке. </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Кроме того, если работник заявляет свое несогласие добровольно возместить затраты</w:t>
      </w:r>
      <w:r w:rsidR="00075171">
        <w:rPr>
          <w:rFonts w:ascii="Arial" w:eastAsia="Times New Roman" w:hAnsi="Arial" w:cs="Arial"/>
          <w:sz w:val="20"/>
          <w:szCs w:val="20"/>
          <w:lang w:eastAsia="ru-RU"/>
        </w:rPr>
        <w:t xml:space="preserve"> на обучение </w:t>
      </w:r>
      <w:r w:rsidRPr="006A061A">
        <w:rPr>
          <w:rFonts w:ascii="Arial" w:eastAsia="Times New Roman" w:hAnsi="Arial" w:cs="Arial"/>
          <w:sz w:val="20"/>
          <w:szCs w:val="20"/>
          <w:lang w:eastAsia="ru-RU"/>
        </w:rPr>
        <w:t>работодателю, то взыскание может осуществляться только судом (ст</w:t>
      </w:r>
      <w:r w:rsidR="00075171">
        <w:rPr>
          <w:rFonts w:ascii="Arial" w:eastAsia="Times New Roman" w:hAnsi="Arial" w:cs="Arial"/>
          <w:sz w:val="20"/>
          <w:szCs w:val="20"/>
          <w:lang w:eastAsia="ru-RU"/>
        </w:rPr>
        <w:t xml:space="preserve">атья </w:t>
      </w:r>
      <w:r w:rsidRPr="006A061A">
        <w:rPr>
          <w:rFonts w:ascii="Arial" w:eastAsia="Times New Roman" w:hAnsi="Arial" w:cs="Arial"/>
          <w:sz w:val="20"/>
          <w:szCs w:val="20"/>
          <w:lang w:eastAsia="ru-RU"/>
        </w:rPr>
        <w:t>248</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ТК</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РФ). Заявить свое несогласие необходимо</w:t>
      </w:r>
      <w:r w:rsidR="00075171">
        <w:rPr>
          <w:rFonts w:ascii="Arial" w:eastAsia="Times New Roman" w:hAnsi="Arial" w:cs="Arial"/>
          <w:sz w:val="20"/>
          <w:szCs w:val="20"/>
          <w:lang w:eastAsia="ru-RU"/>
        </w:rPr>
        <w:t xml:space="preserve"> в </w:t>
      </w:r>
      <w:r w:rsidRPr="006A061A">
        <w:rPr>
          <w:rFonts w:ascii="Arial" w:eastAsia="Times New Roman" w:hAnsi="Arial" w:cs="Arial"/>
          <w:sz w:val="20"/>
          <w:szCs w:val="20"/>
          <w:lang w:eastAsia="ru-RU"/>
        </w:rPr>
        <w:t>письменной</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форме: это значит подать соответствующее заявление</w:t>
      </w:r>
      <w:r w:rsidR="00075171">
        <w:rPr>
          <w:rFonts w:ascii="Arial" w:eastAsia="Times New Roman" w:hAnsi="Arial" w:cs="Arial"/>
          <w:sz w:val="20"/>
          <w:szCs w:val="20"/>
          <w:lang w:eastAsia="ru-RU"/>
        </w:rPr>
        <w:t xml:space="preserve"> на имя </w:t>
      </w:r>
      <w:r w:rsidRPr="006A061A">
        <w:rPr>
          <w:rFonts w:ascii="Arial" w:eastAsia="Times New Roman" w:hAnsi="Arial" w:cs="Arial"/>
          <w:sz w:val="20"/>
          <w:szCs w:val="20"/>
          <w:lang w:eastAsia="ru-RU"/>
        </w:rPr>
        <w:t>руководителя организации.</w:t>
      </w:r>
    </w:p>
    <w:p w:rsidR="006A061A" w:rsidRPr="006A061A" w:rsidRDefault="006A061A" w:rsidP="006A061A">
      <w:pPr>
        <w:spacing w:before="107" w:after="0" w:line="183" w:lineRule="atLeast"/>
        <w:jc w:val="both"/>
        <w:rPr>
          <w:rFonts w:ascii="Arial" w:eastAsia="Times New Roman" w:hAnsi="Arial" w:cs="Arial"/>
          <w:sz w:val="20"/>
          <w:szCs w:val="20"/>
          <w:lang w:eastAsia="ru-RU"/>
        </w:rPr>
      </w:pPr>
      <w:r w:rsidRPr="006A061A">
        <w:rPr>
          <w:rFonts w:ascii="Arial" w:eastAsia="Times New Roman" w:hAnsi="Arial" w:cs="Arial"/>
          <w:sz w:val="20"/>
          <w:szCs w:val="20"/>
          <w:lang w:eastAsia="ru-RU"/>
        </w:rPr>
        <w:t>И хочу еще обратить внимание, что возместить работник должен именно затраты</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на</w:t>
      </w:r>
      <w:r w:rsidR="00075171">
        <w:rPr>
          <w:rFonts w:ascii="Arial" w:eastAsia="Times New Roman" w:hAnsi="Arial" w:cs="Arial"/>
          <w:sz w:val="20"/>
          <w:szCs w:val="20"/>
          <w:lang w:eastAsia="ru-RU"/>
        </w:rPr>
        <w:t xml:space="preserve"> обучение. </w:t>
      </w:r>
      <w:proofErr w:type="gramStart"/>
      <w:r w:rsidRPr="006A061A">
        <w:rPr>
          <w:rFonts w:ascii="Arial" w:eastAsia="Times New Roman" w:hAnsi="Arial" w:cs="Arial"/>
          <w:sz w:val="20"/>
          <w:szCs w:val="20"/>
          <w:lang w:eastAsia="ru-RU"/>
        </w:rPr>
        <w:t>Эти</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затраты</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должны подтверждаться бухгалтерскими документами, договором</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с</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учебным</w:t>
      </w:r>
      <w:r w:rsidR="00075171">
        <w:rPr>
          <w:rFonts w:ascii="Arial" w:eastAsia="Times New Roman" w:hAnsi="Arial" w:cs="Arial"/>
          <w:sz w:val="20"/>
          <w:szCs w:val="20"/>
          <w:lang w:eastAsia="ru-RU"/>
        </w:rPr>
        <w:t xml:space="preserve"> заведением </w:t>
      </w:r>
      <w:r w:rsidRPr="006A061A">
        <w:rPr>
          <w:rFonts w:ascii="Arial" w:eastAsia="Times New Roman" w:hAnsi="Arial" w:cs="Arial"/>
          <w:sz w:val="20"/>
          <w:szCs w:val="20"/>
          <w:lang w:eastAsia="ru-RU"/>
        </w:rPr>
        <w:t>и</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т.п.,</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а</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если</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 xml:space="preserve">работодатель под </w:t>
      </w:r>
      <w:r w:rsidR="006F0126">
        <w:rPr>
          <w:rFonts w:ascii="Arial" w:eastAsia="Times New Roman" w:hAnsi="Arial" w:cs="Arial"/>
          <w:sz w:val="20"/>
          <w:szCs w:val="20"/>
          <w:lang w:eastAsia="ru-RU"/>
        </w:rPr>
        <w:t>обучение</w:t>
      </w:r>
      <w:r w:rsidRPr="006A061A">
        <w:rPr>
          <w:rFonts w:ascii="Arial" w:eastAsia="Times New Roman" w:hAnsi="Arial" w:cs="Arial"/>
          <w:sz w:val="20"/>
          <w:szCs w:val="20"/>
          <w:lang w:eastAsia="ru-RU"/>
        </w:rPr>
        <w:t xml:space="preserve"> хочет записать все затраты, которые</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он</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обязан</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предоставить работнику, например, если обучение проводилось</w:t>
      </w:r>
      <w:r w:rsidR="00075171">
        <w:rPr>
          <w:rFonts w:ascii="Arial" w:eastAsia="Times New Roman" w:hAnsi="Arial" w:cs="Arial"/>
          <w:sz w:val="20"/>
          <w:szCs w:val="20"/>
          <w:lang w:eastAsia="ru-RU"/>
        </w:rPr>
        <w:t xml:space="preserve"> в </w:t>
      </w:r>
      <w:r w:rsidRPr="006A061A">
        <w:rPr>
          <w:rFonts w:ascii="Arial" w:eastAsia="Times New Roman" w:hAnsi="Arial" w:cs="Arial"/>
          <w:sz w:val="20"/>
          <w:szCs w:val="20"/>
          <w:lang w:eastAsia="ru-RU"/>
        </w:rPr>
        <w:t>другой местности</w:t>
      </w:r>
      <w:r w:rsidR="00D2338A">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 xml:space="preserve"> </w:t>
      </w:r>
      <w:r w:rsidR="00D2338A">
        <w:rPr>
          <w:rFonts w:ascii="Arial" w:eastAsia="Times New Roman" w:hAnsi="Arial" w:cs="Arial"/>
          <w:sz w:val="20"/>
          <w:szCs w:val="20"/>
          <w:lang w:eastAsia="ru-RU"/>
        </w:rPr>
        <w:t>э</w:t>
      </w:r>
      <w:r w:rsidRPr="006A061A">
        <w:rPr>
          <w:rFonts w:ascii="Arial" w:eastAsia="Times New Roman" w:hAnsi="Arial" w:cs="Arial"/>
          <w:sz w:val="20"/>
          <w:szCs w:val="20"/>
          <w:lang w:eastAsia="ru-RU"/>
        </w:rPr>
        <w:t xml:space="preserve">то </w:t>
      </w:r>
      <w:r w:rsidR="00370BD2" w:rsidRPr="00370BD2">
        <w:rPr>
          <w:rFonts w:ascii="Arial" w:eastAsia="Times New Roman" w:hAnsi="Arial" w:cs="Arial"/>
          <w:sz w:val="20"/>
          <w:szCs w:val="20"/>
          <w:lang w:eastAsia="ru-RU"/>
        </w:rPr>
        <w:t>гарантии при направлени</w:t>
      </w:r>
      <w:r w:rsidR="00D2338A">
        <w:rPr>
          <w:rFonts w:ascii="Arial" w:eastAsia="Times New Roman" w:hAnsi="Arial" w:cs="Arial"/>
          <w:sz w:val="20"/>
          <w:szCs w:val="20"/>
          <w:lang w:eastAsia="ru-RU"/>
        </w:rPr>
        <w:t>и</w:t>
      </w:r>
      <w:r w:rsidR="00370BD2" w:rsidRPr="00370BD2">
        <w:rPr>
          <w:rFonts w:ascii="Arial" w:eastAsia="Times New Roman" w:hAnsi="Arial" w:cs="Arial"/>
          <w:sz w:val="20"/>
          <w:szCs w:val="20"/>
          <w:lang w:eastAsia="ru-RU"/>
        </w:rPr>
        <w:t xml:space="preserve"> работников в служебные командировки</w:t>
      </w:r>
      <w:r w:rsidR="00922C65">
        <w:rPr>
          <w:rFonts w:ascii="Arial" w:eastAsia="Times New Roman" w:hAnsi="Arial" w:cs="Arial"/>
          <w:sz w:val="20"/>
          <w:szCs w:val="20"/>
          <w:lang w:eastAsia="ru-RU"/>
        </w:rPr>
        <w:t>,</w:t>
      </w:r>
      <w:r w:rsidR="00075171">
        <w:rPr>
          <w:rFonts w:ascii="Arial" w:eastAsia="Times New Roman" w:hAnsi="Arial" w:cs="Arial"/>
          <w:sz w:val="20"/>
          <w:szCs w:val="20"/>
          <w:lang w:eastAsia="ru-RU"/>
        </w:rPr>
        <w:t xml:space="preserve"> </w:t>
      </w:r>
      <w:r w:rsidR="00E41204">
        <w:rPr>
          <w:rFonts w:ascii="Arial" w:eastAsia="Times New Roman" w:hAnsi="Arial" w:cs="Arial"/>
          <w:sz w:val="20"/>
          <w:szCs w:val="20"/>
          <w:lang w:eastAsia="ru-RU"/>
        </w:rPr>
        <w:t>то</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возврату</w:t>
      </w:r>
      <w:r w:rsidR="00075171">
        <w:rPr>
          <w:rFonts w:ascii="Arial" w:eastAsia="Times New Roman" w:hAnsi="Arial" w:cs="Arial"/>
          <w:sz w:val="20"/>
          <w:szCs w:val="20"/>
          <w:lang w:eastAsia="ru-RU"/>
        </w:rPr>
        <w:t xml:space="preserve"> </w:t>
      </w:r>
      <w:r w:rsidR="00370BD2" w:rsidRPr="00370BD2">
        <w:rPr>
          <w:rFonts w:ascii="Arial" w:eastAsia="Times New Roman" w:hAnsi="Arial" w:cs="Arial"/>
          <w:sz w:val="20"/>
          <w:szCs w:val="20"/>
          <w:lang w:eastAsia="ru-RU"/>
        </w:rPr>
        <w:t>расходы, связанные со служебной командировкой</w:t>
      </w:r>
      <w:r w:rsidR="00D2338A">
        <w:rPr>
          <w:rFonts w:ascii="Arial" w:eastAsia="Times New Roman" w:hAnsi="Arial" w:cs="Arial"/>
          <w:sz w:val="20"/>
          <w:szCs w:val="20"/>
          <w:lang w:eastAsia="ru-RU"/>
        </w:rPr>
        <w:t>,</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не</w:t>
      </w:r>
      <w:r w:rsidR="00075171">
        <w:rPr>
          <w:rFonts w:ascii="Arial" w:eastAsia="Times New Roman" w:hAnsi="Arial" w:cs="Arial"/>
          <w:sz w:val="20"/>
          <w:szCs w:val="20"/>
          <w:lang w:eastAsia="ru-RU"/>
        </w:rPr>
        <w:t xml:space="preserve"> </w:t>
      </w:r>
      <w:r w:rsidRPr="006A061A">
        <w:rPr>
          <w:rFonts w:ascii="Arial" w:eastAsia="Times New Roman" w:hAnsi="Arial" w:cs="Arial"/>
          <w:sz w:val="20"/>
          <w:szCs w:val="20"/>
          <w:lang w:eastAsia="ru-RU"/>
        </w:rPr>
        <w:t>подлежат.</w:t>
      </w:r>
      <w:r w:rsidR="00075171">
        <w:rPr>
          <w:rFonts w:ascii="Arial" w:eastAsia="Times New Roman" w:hAnsi="Arial" w:cs="Arial"/>
          <w:sz w:val="20"/>
          <w:szCs w:val="20"/>
          <w:lang w:eastAsia="ru-RU"/>
        </w:rPr>
        <w:t xml:space="preserve"> </w:t>
      </w:r>
      <w:proofErr w:type="gramEnd"/>
    </w:p>
    <w:p w:rsidR="002C01F6" w:rsidRPr="00370BD2" w:rsidRDefault="002C01F6" w:rsidP="006A061A">
      <w:pPr>
        <w:spacing w:before="107" w:line="183" w:lineRule="atLeast"/>
        <w:jc w:val="both"/>
        <w:rPr>
          <w:rFonts w:ascii="Arial" w:eastAsia="Times New Roman" w:hAnsi="Arial" w:cs="Arial"/>
          <w:sz w:val="20"/>
          <w:szCs w:val="20"/>
          <w:lang w:eastAsia="ru-RU"/>
        </w:rPr>
      </w:pPr>
    </w:p>
    <w:p w:rsidR="002C01F6" w:rsidRDefault="006A061A" w:rsidP="006A061A">
      <w:pPr>
        <w:spacing w:before="107" w:line="183" w:lineRule="atLeast"/>
        <w:jc w:val="both"/>
        <w:rPr>
          <w:rFonts w:ascii="Arial" w:eastAsia="Times New Roman" w:hAnsi="Arial" w:cs="Arial"/>
          <w:b/>
          <w:bCs/>
          <w:sz w:val="20"/>
          <w:szCs w:val="20"/>
          <w:lang w:eastAsia="ru-RU"/>
        </w:rPr>
      </w:pPr>
      <w:r w:rsidRPr="006A061A">
        <w:rPr>
          <w:rFonts w:ascii="Arial" w:eastAsia="Times New Roman" w:hAnsi="Arial" w:cs="Arial"/>
          <w:b/>
          <w:bCs/>
          <w:sz w:val="20"/>
          <w:szCs w:val="20"/>
          <w:lang w:eastAsia="ru-RU"/>
        </w:rPr>
        <w:t>Основание:</w:t>
      </w:r>
      <w:r>
        <w:rPr>
          <w:rFonts w:ascii="Arial" w:eastAsia="Times New Roman" w:hAnsi="Arial" w:cs="Arial"/>
          <w:b/>
          <w:bCs/>
          <w:sz w:val="20"/>
          <w:szCs w:val="20"/>
          <w:lang w:eastAsia="ru-RU"/>
        </w:rPr>
        <w:t xml:space="preserve">  </w:t>
      </w:r>
    </w:p>
    <w:p w:rsidR="002C01F6" w:rsidRDefault="0023304C" w:rsidP="002C01F6">
      <w:pPr>
        <w:pStyle w:val="a5"/>
        <w:numPr>
          <w:ilvl w:val="0"/>
          <w:numId w:val="1"/>
        </w:numPr>
        <w:spacing w:before="107" w:line="183" w:lineRule="atLeast"/>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Статья </w:t>
      </w:r>
      <w:r w:rsidR="006A061A" w:rsidRPr="002C01F6">
        <w:rPr>
          <w:rFonts w:ascii="Arial" w:eastAsia="Times New Roman" w:hAnsi="Arial" w:cs="Arial"/>
          <w:sz w:val="20"/>
          <w:szCs w:val="20"/>
          <w:lang w:eastAsia="ru-RU"/>
        </w:rPr>
        <w:t>57, 196, 197, 249 ТК РФ, Глав</w:t>
      </w:r>
      <w:r w:rsidR="002C01F6">
        <w:rPr>
          <w:rFonts w:ascii="Arial" w:eastAsia="Times New Roman" w:hAnsi="Arial" w:cs="Arial"/>
          <w:sz w:val="20"/>
          <w:szCs w:val="20"/>
          <w:lang w:eastAsia="ru-RU"/>
        </w:rPr>
        <w:t>а 32 Ученический договор ТК РФ;</w:t>
      </w:r>
    </w:p>
    <w:p w:rsidR="002C01F6" w:rsidRDefault="006A061A" w:rsidP="002C01F6">
      <w:pPr>
        <w:pStyle w:val="a5"/>
        <w:numPr>
          <w:ilvl w:val="0"/>
          <w:numId w:val="1"/>
        </w:numPr>
        <w:spacing w:before="107" w:line="183" w:lineRule="atLeast"/>
        <w:jc w:val="both"/>
        <w:rPr>
          <w:rFonts w:ascii="Arial" w:eastAsia="Times New Roman" w:hAnsi="Arial" w:cs="Arial"/>
          <w:sz w:val="20"/>
          <w:szCs w:val="20"/>
          <w:lang w:eastAsia="ru-RU"/>
        </w:rPr>
      </w:pPr>
      <w:r w:rsidRPr="002C01F6">
        <w:rPr>
          <w:rFonts w:ascii="Arial" w:eastAsia="Times New Roman" w:hAnsi="Arial" w:cs="Arial"/>
          <w:sz w:val="20"/>
          <w:szCs w:val="20"/>
          <w:lang w:eastAsia="ru-RU"/>
        </w:rPr>
        <w:t xml:space="preserve">Письмо </w:t>
      </w:r>
      <w:proofErr w:type="spellStart"/>
      <w:r w:rsidRPr="002C01F6">
        <w:rPr>
          <w:rFonts w:ascii="Arial" w:eastAsia="Times New Roman" w:hAnsi="Arial" w:cs="Arial"/>
          <w:sz w:val="20"/>
          <w:szCs w:val="20"/>
          <w:lang w:eastAsia="ru-RU"/>
        </w:rPr>
        <w:t>Роструда</w:t>
      </w:r>
      <w:proofErr w:type="spellEnd"/>
      <w:r w:rsidRPr="002C01F6">
        <w:rPr>
          <w:rFonts w:ascii="Arial" w:eastAsia="Times New Roman" w:hAnsi="Arial" w:cs="Arial"/>
          <w:sz w:val="20"/>
          <w:szCs w:val="20"/>
          <w:lang w:eastAsia="ru-RU"/>
        </w:rPr>
        <w:t xml:space="preserve"> РФ</w:t>
      </w:r>
      <w:r w:rsidR="002C01F6">
        <w:rPr>
          <w:rFonts w:ascii="Arial" w:eastAsia="Times New Roman" w:hAnsi="Arial" w:cs="Arial"/>
          <w:sz w:val="20"/>
          <w:szCs w:val="20"/>
          <w:lang w:eastAsia="ru-RU"/>
        </w:rPr>
        <w:t xml:space="preserve"> от 18.10.2013 № 852-6–1;</w:t>
      </w:r>
    </w:p>
    <w:p w:rsidR="002C01F6" w:rsidRDefault="006A061A" w:rsidP="002C01F6">
      <w:pPr>
        <w:pStyle w:val="a5"/>
        <w:numPr>
          <w:ilvl w:val="0"/>
          <w:numId w:val="1"/>
        </w:numPr>
        <w:spacing w:before="107" w:line="183" w:lineRule="atLeast"/>
        <w:jc w:val="both"/>
        <w:rPr>
          <w:rFonts w:ascii="Arial" w:eastAsia="Times New Roman" w:hAnsi="Arial" w:cs="Arial"/>
          <w:sz w:val="20"/>
          <w:szCs w:val="20"/>
          <w:lang w:eastAsia="ru-RU"/>
        </w:rPr>
      </w:pPr>
      <w:r w:rsidRPr="002C01F6">
        <w:rPr>
          <w:rFonts w:ascii="Arial" w:eastAsia="Times New Roman" w:hAnsi="Arial" w:cs="Arial"/>
          <w:sz w:val="20"/>
          <w:szCs w:val="20"/>
          <w:lang w:eastAsia="ru-RU"/>
        </w:rPr>
        <w:t>Определение Конституционного Суда Российской Фед</w:t>
      </w:r>
      <w:r w:rsidR="002C01F6">
        <w:rPr>
          <w:rFonts w:ascii="Arial" w:eastAsia="Times New Roman" w:hAnsi="Arial" w:cs="Arial"/>
          <w:sz w:val="20"/>
          <w:szCs w:val="20"/>
          <w:lang w:eastAsia="ru-RU"/>
        </w:rPr>
        <w:t>ерации от 15.07.2010 N 1005-О-О;</w:t>
      </w:r>
      <w:r w:rsidRPr="002C01F6">
        <w:rPr>
          <w:rFonts w:ascii="Arial" w:eastAsia="Times New Roman" w:hAnsi="Arial" w:cs="Arial"/>
          <w:sz w:val="20"/>
          <w:szCs w:val="20"/>
          <w:lang w:eastAsia="ru-RU"/>
        </w:rPr>
        <w:t> </w:t>
      </w:r>
    </w:p>
    <w:p w:rsidR="002C01F6" w:rsidRDefault="006A061A" w:rsidP="002C01F6">
      <w:pPr>
        <w:pStyle w:val="a5"/>
        <w:numPr>
          <w:ilvl w:val="0"/>
          <w:numId w:val="1"/>
        </w:numPr>
        <w:spacing w:before="107" w:line="183" w:lineRule="atLeast"/>
        <w:jc w:val="both"/>
        <w:rPr>
          <w:rFonts w:ascii="Arial" w:eastAsia="Times New Roman" w:hAnsi="Arial" w:cs="Arial"/>
          <w:sz w:val="20"/>
          <w:szCs w:val="20"/>
          <w:lang w:eastAsia="ru-RU"/>
        </w:rPr>
      </w:pPr>
      <w:r w:rsidRPr="002C01F6">
        <w:rPr>
          <w:rFonts w:ascii="Arial" w:eastAsia="Times New Roman" w:hAnsi="Arial" w:cs="Arial"/>
          <w:sz w:val="20"/>
          <w:szCs w:val="20"/>
          <w:lang w:eastAsia="ru-RU"/>
        </w:rPr>
        <w:t>Определение Верховного Суда РФ от 02.08.2013 N 3-КГ13–7</w:t>
      </w:r>
      <w:r w:rsidR="002C01F6">
        <w:rPr>
          <w:rFonts w:ascii="Arial" w:eastAsia="Times New Roman" w:hAnsi="Arial" w:cs="Arial"/>
          <w:sz w:val="20"/>
          <w:szCs w:val="20"/>
          <w:lang w:eastAsia="ru-RU"/>
        </w:rPr>
        <w:t>;</w:t>
      </w:r>
    </w:p>
    <w:p w:rsidR="002C01F6" w:rsidRDefault="006A061A" w:rsidP="002C01F6">
      <w:pPr>
        <w:pStyle w:val="a5"/>
        <w:numPr>
          <w:ilvl w:val="0"/>
          <w:numId w:val="1"/>
        </w:numPr>
        <w:spacing w:before="107" w:line="183" w:lineRule="atLeast"/>
        <w:jc w:val="both"/>
        <w:rPr>
          <w:rFonts w:ascii="Arial" w:eastAsia="Times New Roman" w:hAnsi="Arial" w:cs="Arial"/>
          <w:sz w:val="20"/>
          <w:szCs w:val="20"/>
          <w:lang w:eastAsia="ru-RU"/>
        </w:rPr>
      </w:pPr>
      <w:r w:rsidRPr="002C01F6">
        <w:rPr>
          <w:rFonts w:ascii="Arial" w:eastAsia="Times New Roman" w:hAnsi="Arial" w:cs="Arial"/>
          <w:sz w:val="20"/>
          <w:szCs w:val="20"/>
          <w:lang w:eastAsia="ru-RU"/>
        </w:rPr>
        <w:t>Определение Конституционного Суда Российской Федерации от 24 марта 2015 г. N 498-О</w:t>
      </w:r>
      <w:r w:rsidR="002C01F6">
        <w:rPr>
          <w:rFonts w:ascii="Arial" w:eastAsia="Times New Roman" w:hAnsi="Arial" w:cs="Arial"/>
          <w:sz w:val="20"/>
          <w:szCs w:val="20"/>
          <w:lang w:eastAsia="ru-RU"/>
        </w:rPr>
        <w:t>;</w:t>
      </w:r>
      <w:r w:rsidRPr="002C01F6">
        <w:rPr>
          <w:rFonts w:ascii="Arial" w:eastAsia="Times New Roman" w:hAnsi="Arial" w:cs="Arial"/>
          <w:sz w:val="20"/>
          <w:szCs w:val="20"/>
          <w:lang w:eastAsia="ru-RU"/>
        </w:rPr>
        <w:t xml:space="preserve"> </w:t>
      </w:r>
    </w:p>
    <w:p w:rsidR="006A061A" w:rsidRPr="002C01F6" w:rsidRDefault="006A061A" w:rsidP="002C01F6">
      <w:pPr>
        <w:pStyle w:val="a5"/>
        <w:numPr>
          <w:ilvl w:val="0"/>
          <w:numId w:val="1"/>
        </w:numPr>
        <w:spacing w:before="107" w:line="183" w:lineRule="atLeast"/>
        <w:jc w:val="both"/>
        <w:rPr>
          <w:rFonts w:ascii="Arial" w:eastAsia="Times New Roman" w:hAnsi="Arial" w:cs="Arial"/>
          <w:sz w:val="20"/>
          <w:szCs w:val="20"/>
          <w:lang w:eastAsia="ru-RU"/>
        </w:rPr>
      </w:pPr>
      <w:r w:rsidRPr="002C01F6">
        <w:rPr>
          <w:rFonts w:ascii="Arial" w:eastAsia="Times New Roman" w:hAnsi="Arial" w:cs="Arial"/>
          <w:sz w:val="20"/>
          <w:szCs w:val="20"/>
          <w:lang w:eastAsia="ru-RU"/>
        </w:rPr>
        <w:t>Определение СК по гражданским делам Верховного Суда РФ о</w:t>
      </w:r>
      <w:r w:rsidR="002C01F6">
        <w:rPr>
          <w:rFonts w:ascii="Arial" w:eastAsia="Times New Roman" w:hAnsi="Arial" w:cs="Arial"/>
          <w:sz w:val="20"/>
          <w:szCs w:val="20"/>
          <w:lang w:eastAsia="ru-RU"/>
        </w:rPr>
        <w:t>т 17 апреля 2017 г. N 16-КГ17–3.</w:t>
      </w:r>
    </w:p>
    <w:p w:rsidR="009D061A" w:rsidRPr="006A061A" w:rsidRDefault="009D061A" w:rsidP="006A061A">
      <w:pPr>
        <w:jc w:val="both"/>
        <w:rPr>
          <w:rFonts w:ascii="Arial" w:hAnsi="Arial" w:cs="Arial"/>
          <w:sz w:val="20"/>
          <w:szCs w:val="20"/>
        </w:rPr>
      </w:pPr>
    </w:p>
    <w:sectPr w:rsidR="009D061A" w:rsidRPr="006A061A" w:rsidSect="009D06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7E49E4"/>
    <w:multiLevelType w:val="hybridMultilevel"/>
    <w:tmpl w:val="26608E20"/>
    <w:lvl w:ilvl="0" w:tplc="7428A1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A061A"/>
    <w:rsid w:val="00030E90"/>
    <w:rsid w:val="00075171"/>
    <w:rsid w:val="00116BCF"/>
    <w:rsid w:val="0014526B"/>
    <w:rsid w:val="001856E5"/>
    <w:rsid w:val="001C7868"/>
    <w:rsid w:val="002007DB"/>
    <w:rsid w:val="00202270"/>
    <w:rsid w:val="0023304C"/>
    <w:rsid w:val="002B4D6E"/>
    <w:rsid w:val="002C01F6"/>
    <w:rsid w:val="00370BD2"/>
    <w:rsid w:val="00375008"/>
    <w:rsid w:val="0046693B"/>
    <w:rsid w:val="00566576"/>
    <w:rsid w:val="00575AF6"/>
    <w:rsid w:val="005902E5"/>
    <w:rsid w:val="005B1774"/>
    <w:rsid w:val="006A061A"/>
    <w:rsid w:val="006B49FB"/>
    <w:rsid w:val="006F0126"/>
    <w:rsid w:val="008A0AE3"/>
    <w:rsid w:val="008C2511"/>
    <w:rsid w:val="00922C65"/>
    <w:rsid w:val="009D061A"/>
    <w:rsid w:val="00A54A91"/>
    <w:rsid w:val="00AD63BA"/>
    <w:rsid w:val="00B451FC"/>
    <w:rsid w:val="00B56A99"/>
    <w:rsid w:val="00B6598D"/>
    <w:rsid w:val="00B97FDF"/>
    <w:rsid w:val="00BB4D8B"/>
    <w:rsid w:val="00C06B83"/>
    <w:rsid w:val="00C146FA"/>
    <w:rsid w:val="00C57048"/>
    <w:rsid w:val="00D2338A"/>
    <w:rsid w:val="00D36C11"/>
    <w:rsid w:val="00D8619A"/>
    <w:rsid w:val="00DD5AB2"/>
    <w:rsid w:val="00E0720C"/>
    <w:rsid w:val="00E23E43"/>
    <w:rsid w:val="00E3454F"/>
    <w:rsid w:val="00E35701"/>
    <w:rsid w:val="00E41204"/>
    <w:rsid w:val="00ED3A13"/>
    <w:rsid w:val="00F62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61A"/>
  </w:style>
  <w:style w:type="paragraph" w:styleId="1">
    <w:name w:val="heading 1"/>
    <w:basedOn w:val="a"/>
    <w:link w:val="10"/>
    <w:uiPriority w:val="9"/>
    <w:qFormat/>
    <w:rsid w:val="006A06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06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6A061A"/>
  </w:style>
  <w:style w:type="character" w:customStyle="1" w:styleId="10">
    <w:name w:val="Заголовок 1 Знак"/>
    <w:basedOn w:val="a0"/>
    <w:link w:val="1"/>
    <w:uiPriority w:val="9"/>
    <w:rsid w:val="006A061A"/>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6A061A"/>
    <w:rPr>
      <w:b/>
      <w:bCs/>
    </w:rPr>
  </w:style>
  <w:style w:type="paragraph" w:styleId="a5">
    <w:name w:val="List Paragraph"/>
    <w:basedOn w:val="a"/>
    <w:uiPriority w:val="34"/>
    <w:qFormat/>
    <w:rsid w:val="002C01F6"/>
    <w:pPr>
      <w:ind w:left="720"/>
      <w:contextualSpacing/>
    </w:pPr>
  </w:style>
  <w:style w:type="character" w:styleId="a6">
    <w:name w:val="annotation reference"/>
    <w:basedOn w:val="a0"/>
    <w:uiPriority w:val="99"/>
    <w:semiHidden/>
    <w:unhideWhenUsed/>
    <w:rsid w:val="00575AF6"/>
    <w:rPr>
      <w:sz w:val="16"/>
      <w:szCs w:val="16"/>
    </w:rPr>
  </w:style>
  <w:style w:type="paragraph" w:styleId="a7">
    <w:name w:val="annotation text"/>
    <w:basedOn w:val="a"/>
    <w:link w:val="a8"/>
    <w:uiPriority w:val="99"/>
    <w:semiHidden/>
    <w:unhideWhenUsed/>
    <w:rsid w:val="00575AF6"/>
    <w:pPr>
      <w:spacing w:line="240" w:lineRule="auto"/>
    </w:pPr>
    <w:rPr>
      <w:sz w:val="20"/>
      <w:szCs w:val="20"/>
    </w:rPr>
  </w:style>
  <w:style w:type="character" w:customStyle="1" w:styleId="a8">
    <w:name w:val="Текст примечания Знак"/>
    <w:basedOn w:val="a0"/>
    <w:link w:val="a7"/>
    <w:uiPriority w:val="99"/>
    <w:semiHidden/>
    <w:rsid w:val="00575AF6"/>
    <w:rPr>
      <w:sz w:val="20"/>
      <w:szCs w:val="20"/>
    </w:rPr>
  </w:style>
  <w:style w:type="paragraph" w:styleId="a9">
    <w:name w:val="annotation subject"/>
    <w:basedOn w:val="a7"/>
    <w:next w:val="a7"/>
    <w:link w:val="aa"/>
    <w:uiPriority w:val="99"/>
    <w:semiHidden/>
    <w:unhideWhenUsed/>
    <w:rsid w:val="00575AF6"/>
    <w:rPr>
      <w:b/>
      <w:bCs/>
    </w:rPr>
  </w:style>
  <w:style w:type="character" w:customStyle="1" w:styleId="aa">
    <w:name w:val="Тема примечания Знак"/>
    <w:basedOn w:val="a8"/>
    <w:link w:val="a9"/>
    <w:uiPriority w:val="99"/>
    <w:semiHidden/>
    <w:rsid w:val="00575AF6"/>
    <w:rPr>
      <w:b/>
      <w:bCs/>
    </w:rPr>
  </w:style>
  <w:style w:type="paragraph" w:styleId="ab">
    <w:name w:val="Balloon Text"/>
    <w:basedOn w:val="a"/>
    <w:link w:val="ac"/>
    <w:uiPriority w:val="99"/>
    <w:semiHidden/>
    <w:unhideWhenUsed/>
    <w:rsid w:val="00575AF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5A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6027663">
      <w:bodyDiv w:val="1"/>
      <w:marLeft w:val="0"/>
      <w:marRight w:val="0"/>
      <w:marTop w:val="0"/>
      <w:marBottom w:val="0"/>
      <w:divBdr>
        <w:top w:val="none" w:sz="0" w:space="0" w:color="auto"/>
        <w:left w:val="none" w:sz="0" w:space="0" w:color="auto"/>
        <w:bottom w:val="none" w:sz="0" w:space="0" w:color="auto"/>
        <w:right w:val="none" w:sz="0" w:space="0" w:color="auto"/>
      </w:divBdr>
      <w:divsChild>
        <w:div w:id="207881608">
          <w:marLeft w:val="0"/>
          <w:marRight w:val="0"/>
          <w:marTop w:val="0"/>
          <w:marBottom w:val="0"/>
          <w:divBdr>
            <w:top w:val="none" w:sz="0" w:space="0" w:color="auto"/>
            <w:left w:val="none" w:sz="0" w:space="0" w:color="auto"/>
            <w:bottom w:val="none" w:sz="0" w:space="0" w:color="auto"/>
            <w:right w:val="none" w:sz="0" w:space="0" w:color="auto"/>
          </w:divBdr>
        </w:div>
      </w:divsChild>
    </w:div>
    <w:div w:id="1689602604">
      <w:bodyDiv w:val="1"/>
      <w:marLeft w:val="0"/>
      <w:marRight w:val="0"/>
      <w:marTop w:val="0"/>
      <w:marBottom w:val="0"/>
      <w:divBdr>
        <w:top w:val="none" w:sz="0" w:space="0" w:color="auto"/>
        <w:left w:val="none" w:sz="0" w:space="0" w:color="auto"/>
        <w:bottom w:val="none" w:sz="0" w:space="0" w:color="auto"/>
        <w:right w:val="none" w:sz="0" w:space="0" w:color="auto"/>
      </w:divBdr>
      <w:divsChild>
        <w:div w:id="1960448891">
          <w:marLeft w:val="0"/>
          <w:marRight w:val="0"/>
          <w:marTop w:val="0"/>
          <w:marBottom w:val="2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52C1E-19E2-4957-BCD4-DA060D83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811</Words>
  <Characters>4628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31</cp:revision>
  <dcterms:created xsi:type="dcterms:W3CDTF">2017-08-31T14:52:00Z</dcterms:created>
  <dcterms:modified xsi:type="dcterms:W3CDTF">2017-12-14T02:07:00Z</dcterms:modified>
</cp:coreProperties>
</file>