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proofErr w:type="gramStart"/>
      <w:r w:rsidRPr="00D651DD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ВС</w:t>
      </w:r>
      <w:proofErr w:type="gramEnd"/>
      <w:r w:rsidRPr="00D651DD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РФ снова помог разобраться в отличиях трудового договора от гражданско-правового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На этот раз сравнение проведено с договором возмездного оказания услуг. Оно пригодится работодателям, чтобы определить, какой договор выбрать. Отличительные признаки указаны в таблице.</w:t>
      </w:r>
    </w:p>
    <w:tbl>
      <w:tblPr>
        <w:tblW w:w="8920" w:type="dxa"/>
        <w:tblInd w:w="20" w:type="dxa"/>
        <w:shd w:val="clear" w:color="auto" w:fill="AEAEAE"/>
        <w:tblCellMar>
          <w:left w:w="0" w:type="dxa"/>
          <w:right w:w="0" w:type="dxa"/>
        </w:tblCellMar>
        <w:tblLook w:val="04A0"/>
      </w:tblPr>
      <w:tblGrid>
        <w:gridCol w:w="3375"/>
        <w:gridCol w:w="3004"/>
        <w:gridCol w:w="2541"/>
      </w:tblGrid>
      <w:tr w:rsidR="00D651DD" w:rsidRPr="00D651DD" w:rsidTr="00D651DD"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Договор возмездного оказания услуг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Трудовой договор</w:t>
            </w:r>
          </w:p>
        </w:tc>
      </w:tr>
      <w:tr w:rsidR="00D651DD" w:rsidRPr="00D651DD" w:rsidTr="00D651DD"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Выполнение конкретного задания к оговоренному сроку за определенную плату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Работа как таковая</w:t>
            </w:r>
          </w:p>
        </w:tc>
      </w:tr>
      <w:tr w:rsidR="00D651DD" w:rsidRPr="00D651DD" w:rsidTr="00D651DD"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Исполнение разовой работы, где важна именно оказанная услуга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Выполнение трудовой функции, где важен сам процесс</w:t>
            </w:r>
          </w:p>
        </w:tc>
      </w:tr>
      <w:tr w:rsidR="00D651DD" w:rsidRPr="00D651DD" w:rsidTr="00D651DD"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Положение исполнителя/работника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Сохраняет самостоятельность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 Включается в состав персонала;</w:t>
            </w:r>
          </w:p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 подчиняется режиму;</w:t>
            </w:r>
          </w:p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- трудится под контролем и руководством работодателя</w:t>
            </w:r>
          </w:p>
        </w:tc>
      </w:tr>
      <w:tr w:rsidR="00D651DD" w:rsidRPr="00D651DD" w:rsidTr="00D651DD"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Риски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На исполнителе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651DD" w:rsidRPr="00D651DD" w:rsidRDefault="00D651DD" w:rsidP="00D651DD">
            <w:pPr>
              <w:shd w:val="clear" w:color="auto" w:fill="FFFFFF"/>
              <w:spacing w:before="100" w:beforeAutospacing="1" w:after="100" w:afterAutospacing="1" w:line="240" w:lineRule="auto"/>
              <w:ind w:left="40" w:right="129"/>
              <w:jc w:val="both"/>
              <w:textAlignment w:val="top"/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</w:pPr>
            <w:r w:rsidRPr="00D651DD">
              <w:rPr>
                <w:rFonts w:ascii="Helvetica" w:eastAsia="Times New Roman" w:hAnsi="Helvetica" w:cs="Helvetica"/>
                <w:color w:val="000000"/>
                <w:sz w:val="21"/>
                <w:szCs w:val="21"/>
                <w:lang w:eastAsia="ru-RU"/>
              </w:rPr>
              <w:t>На работодателе</w:t>
            </w:r>
          </w:p>
        </w:tc>
      </w:tr>
    </w:tbl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Верховный суд приходил к похожим выводам, сравнивая трудовой договор с договором подряда. Подробнее об этом можно узнать из </w:t>
      </w:r>
      <w:hyperlink r:id="rId4" w:tgtFrame="_blank" w:tooltip="&quot;КонсультантПлюс: Новости для юриста с 23 по 27 октября 2017 года&quot;" w:history="1">
        <w:r w:rsidRPr="00D651DD">
          <w:rPr>
            <w:rFonts w:ascii="Helvetica" w:eastAsia="Times New Roman" w:hAnsi="Helvetica" w:cs="Helvetica"/>
            <w:color w:val="0077CC"/>
            <w:sz w:val="21"/>
            <w:u w:val="single"/>
            <w:lang w:eastAsia="ru-RU"/>
          </w:rPr>
          <w:t>нашего материала</w:t>
        </w:r>
      </w:hyperlink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В новом определении </w:t>
      </w:r>
      <w:proofErr w:type="gramStart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ВС</w:t>
      </w:r>
      <w:proofErr w:type="gramEnd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РФ сделал важное уточнение. Подтвердить, что отношения трудовые, можно ссылками: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 на тарифно-квалификационные характеристики работы;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 должностные инструкции;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 любые документальные и иные указания на профессию, специальность, вид поручаемой работы.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В рассмотренном деле одно из таких подтверждений было из центра занятости, который направил гражданина в организацию. В документе среди прочего упоминались конкретная должность, режим работы и информация о факте трудоустройства.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Имейте в виду, что при подмене трудового договора </w:t>
      </w:r>
      <w:proofErr w:type="gramStart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гражданско-правовым</w:t>
      </w:r>
      <w:proofErr w:type="gramEnd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возможны следующие последствия: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 </w:t>
      </w:r>
      <w:hyperlink r:id="rId5" w:tgtFrame="_blank" w:tooltip="&quot;Трудовой кодекс Российской Федерации&quot; от 30.12.2001 N 197-ФЗ (ред. от 05.02.2018)" w:history="1">
        <w:r w:rsidRPr="00D651DD">
          <w:rPr>
            <w:rFonts w:ascii="Helvetica" w:eastAsia="Times New Roman" w:hAnsi="Helvetica" w:cs="Helvetica"/>
            <w:color w:val="0077CC"/>
            <w:sz w:val="21"/>
            <w:u w:val="single"/>
            <w:lang w:eastAsia="ru-RU"/>
          </w:rPr>
          <w:t>внеплановая проверка</w:t>
        </w:r>
      </w:hyperlink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 </w:t>
      </w:r>
      <w:hyperlink r:id="rId6" w:tgtFrame="_blank" w:tooltip="&quot;Трудовой кодекс Российской Федерации&quot; от 30.12.2001 N 197-ФЗ (ред. от 05.02.2018)" w:history="1">
        <w:r w:rsidRPr="00D651DD">
          <w:rPr>
            <w:rFonts w:ascii="Helvetica" w:eastAsia="Times New Roman" w:hAnsi="Helvetica" w:cs="Helvetica"/>
            <w:color w:val="0077CC"/>
            <w:sz w:val="21"/>
            <w:u w:val="single"/>
            <w:lang w:eastAsia="ru-RU"/>
          </w:rPr>
          <w:t>признание</w:t>
        </w:r>
      </w:hyperlink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 договора </w:t>
      </w:r>
      <w:proofErr w:type="gramStart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трудовым</w:t>
      </w:r>
      <w:proofErr w:type="gramEnd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;</w:t>
      </w:r>
    </w:p>
    <w:p w:rsidR="00D651DD" w:rsidRPr="00D651DD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- </w:t>
      </w:r>
      <w:hyperlink r:id="rId7" w:tgtFrame="_blank" w:tooltip="&quot;Кодекс Российской Федерации об административных правонарушениях&quot; от 30.12.2001 N 195-ФЗ (ред. от 05.02.2018)" w:history="1">
        <w:r w:rsidRPr="00D651DD">
          <w:rPr>
            <w:rFonts w:ascii="Helvetica" w:eastAsia="Times New Roman" w:hAnsi="Helvetica" w:cs="Helvetica"/>
            <w:color w:val="0077CC"/>
            <w:sz w:val="21"/>
            <w:u w:val="single"/>
            <w:lang w:eastAsia="ru-RU"/>
          </w:rPr>
          <w:t>штраф</w:t>
        </w:r>
      </w:hyperlink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: для должностных лиц - от 10 тыс. до 20 тыс. руб., для </w:t>
      </w:r>
      <w:proofErr w:type="spellStart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юрлиц</w:t>
      </w:r>
      <w:proofErr w:type="spellEnd"/>
      <w:r w:rsidRPr="00D651DD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 xml:space="preserve"> - от 50 тыс. до 100 тыс. руб.</w:t>
      </w:r>
    </w:p>
    <w:p w:rsidR="00CE3404" w:rsidRDefault="00D651DD" w:rsidP="00D65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i/>
          <w:iCs/>
          <w:color w:val="000000"/>
          <w:sz w:val="21"/>
          <w:lang w:eastAsia="ru-RU"/>
        </w:rPr>
      </w:pPr>
      <w:r w:rsidRPr="00D651DD">
        <w:rPr>
          <w:rFonts w:ascii="Helvetica" w:eastAsia="Times New Roman" w:hAnsi="Helvetica" w:cs="Helvetica"/>
          <w:i/>
          <w:iCs/>
          <w:color w:val="000000"/>
          <w:sz w:val="21"/>
          <w:lang w:eastAsia="ru-RU"/>
        </w:rPr>
        <w:t>Документ: </w:t>
      </w:r>
      <w:hyperlink r:id="rId8" w:tgtFrame="_blank" w:tooltip="Определение Верховного Суда РФ от 05.02.2018 N 34-КГ17-10 Требование: О признании отношений трудовыми. Обстоятельства: Между истцом и работодателем заключен договор возмездного оказания услуг. Письмом истец уведомлен о том, что ответчик в одностороннем порядке" w:history="1">
        <w:r w:rsidRPr="00D651DD">
          <w:rPr>
            <w:rFonts w:ascii="Helvetica" w:eastAsia="Times New Roman" w:hAnsi="Helvetica" w:cs="Helvetica"/>
            <w:i/>
            <w:iCs/>
            <w:color w:val="0077CC"/>
            <w:sz w:val="21"/>
            <w:u w:val="single"/>
            <w:lang w:eastAsia="ru-RU"/>
          </w:rPr>
          <w:t>Определение</w:t>
        </w:r>
      </w:hyperlink>
      <w:r w:rsidRPr="00D651DD">
        <w:rPr>
          <w:rFonts w:ascii="Helvetica" w:eastAsia="Times New Roman" w:hAnsi="Helvetica" w:cs="Helvetica"/>
          <w:i/>
          <w:iCs/>
          <w:color w:val="000000"/>
          <w:sz w:val="21"/>
          <w:lang w:eastAsia="ru-RU"/>
        </w:rPr>
        <w:t> </w:t>
      </w:r>
      <w:proofErr w:type="gramStart"/>
      <w:r w:rsidRPr="00D651DD">
        <w:rPr>
          <w:rFonts w:ascii="Helvetica" w:eastAsia="Times New Roman" w:hAnsi="Helvetica" w:cs="Helvetica"/>
          <w:i/>
          <w:iCs/>
          <w:color w:val="000000"/>
          <w:sz w:val="21"/>
          <w:lang w:eastAsia="ru-RU"/>
        </w:rPr>
        <w:t>ВС</w:t>
      </w:r>
      <w:proofErr w:type="gramEnd"/>
      <w:r w:rsidRPr="00D651DD">
        <w:rPr>
          <w:rFonts w:ascii="Helvetica" w:eastAsia="Times New Roman" w:hAnsi="Helvetica" w:cs="Helvetica"/>
          <w:i/>
          <w:iCs/>
          <w:color w:val="000000"/>
          <w:sz w:val="21"/>
          <w:lang w:eastAsia="ru-RU"/>
        </w:rPr>
        <w:t xml:space="preserve"> РФ от 05.02.2018 N 34-КГ17-10</w:t>
      </w:r>
    </w:p>
    <w:p w:rsidR="00926730" w:rsidRDefault="00926730" w:rsidP="00926730">
      <w:pPr>
        <w:pStyle w:val="s74"/>
        <w:shd w:val="clear" w:color="auto" w:fill="F0E9D3"/>
        <w:spacing w:before="222" w:beforeAutospacing="0" w:after="222" w:afterAutospacing="0"/>
        <w:jc w:val="both"/>
        <w:rPr>
          <w:color w:val="464C55"/>
          <w:sz w:val="21"/>
          <w:szCs w:val="21"/>
        </w:rPr>
      </w:pPr>
      <w:r>
        <w:rPr>
          <w:rStyle w:val="s10"/>
          <w:b/>
          <w:bCs/>
          <w:color w:val="464C55"/>
          <w:sz w:val="21"/>
          <w:szCs w:val="21"/>
        </w:rPr>
        <w:lastRenderedPageBreak/>
        <w:t>Верховный Суд рассказал об отличиях трудового и гражданско-правового договоров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hyperlink r:id="rId9" w:anchor="/document/71889510/entry/0" w:history="1">
        <w:r>
          <w:rPr>
            <w:rStyle w:val="a4"/>
            <w:color w:val="734C9B"/>
            <w:sz w:val="21"/>
            <w:szCs w:val="21"/>
          </w:rPr>
          <w:t>Определение СК по гражданским делам Верховного Суда РФ от 5 февраля 2018 г. N 34-КГ17-10</w:t>
        </w:r>
      </w:hyperlink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В Верховном Суде РФ рассматривалось дело по иску гражданина к акционерному обществу об установлении факта трудовых отношений. Истец утверждал, что при трудоустройстве ему было навязано оформление трудовых отношений договорами гражданско-правового характера, предметом которых являлось исполнение обязанностей по осуществлению контрольно-пропускного режима и охраны объектов общества.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Суды первых двух инстанций в удовлетворении указанных требований отказали. </w:t>
      </w:r>
      <w:proofErr w:type="gramStart"/>
      <w:r>
        <w:rPr>
          <w:color w:val="22272F"/>
          <w:sz w:val="21"/>
          <w:szCs w:val="21"/>
        </w:rPr>
        <w:t>Судьи исходили из того, что с работником не заключался трудовой договор, с соответствующим заявлением работник к работодателю не обращался, работнику не поручалась работа по конкретной трудовой функции, в штатном расписании общества отсутствовала должность, соответствовавшая выполнявшейся истцом работе, истец не был ознакомлен с правилами внутреннего трудового распорядка, выполнял работу в иное время, чем было предусмотрено ПВТР, приказы о его приеме на</w:t>
      </w:r>
      <w:proofErr w:type="gramEnd"/>
      <w:r>
        <w:rPr>
          <w:color w:val="22272F"/>
          <w:sz w:val="21"/>
          <w:szCs w:val="21"/>
        </w:rPr>
        <w:t xml:space="preserve"> работу и </w:t>
      </w:r>
      <w:proofErr w:type="gramStart"/>
      <w:r>
        <w:rPr>
          <w:color w:val="22272F"/>
          <w:sz w:val="21"/>
          <w:szCs w:val="21"/>
        </w:rPr>
        <w:t>увольнении</w:t>
      </w:r>
      <w:proofErr w:type="gramEnd"/>
      <w:r>
        <w:rPr>
          <w:color w:val="22272F"/>
          <w:sz w:val="21"/>
          <w:szCs w:val="21"/>
        </w:rPr>
        <w:t xml:space="preserve"> не издавались, записи в трудовую книжку не вносились, трудовую книжку и другие документы, необходимые для приема на работу, истец не предъявлял.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Однако Верховный Суд РФ такая аргументация не убедила. Судьи указали, что при решении подобного рода споров необходимо исходить не только из наличия (или отсутствия) тех или иных формализованных актов (гражданско-правовых договоров, штатного расписания и т.п.), но и устанавливать, имелись ли в действительности признаки трудовых отношений и трудового договора, указанные в статьях 15 и 56 ТК РФ. </w:t>
      </w:r>
      <w:proofErr w:type="gramStart"/>
      <w:r>
        <w:rPr>
          <w:color w:val="22272F"/>
          <w:sz w:val="21"/>
          <w:szCs w:val="21"/>
        </w:rPr>
        <w:t>Из приведенных в этих статьях определений понятий "трудовые отношения" и "трудовой договор" не вытекает, что единственным критерием для квалификации сложившихся отношений в качестве трудовых является осуществление лицом работы по должности в соответствии со штатным расписанием, утвержденным работодателем, - наличие именно трудовых отношений может быть подтверждено ссылками на тарифно-квалификационные характеристики работы, должностные инструкции и любым документальным или иным указанием на конкретную профессию</w:t>
      </w:r>
      <w:proofErr w:type="gramEnd"/>
      <w:r>
        <w:rPr>
          <w:color w:val="22272F"/>
          <w:sz w:val="21"/>
          <w:szCs w:val="21"/>
        </w:rPr>
        <w:t>, специальность, вид поручаемой работы.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Отсутствие в штатном расписании должности само по себе не исключает возможности признания в каждом конкретном случае отношений между работником, заключившим договор и исполняющим трудовые обязанности с </w:t>
      </w:r>
      <w:proofErr w:type="gramStart"/>
      <w:r>
        <w:rPr>
          <w:color w:val="22272F"/>
          <w:sz w:val="21"/>
          <w:szCs w:val="21"/>
        </w:rPr>
        <w:t>ведома</w:t>
      </w:r>
      <w:proofErr w:type="gramEnd"/>
      <w:r>
        <w:rPr>
          <w:color w:val="22272F"/>
          <w:sz w:val="21"/>
          <w:szCs w:val="21"/>
        </w:rPr>
        <w:t xml:space="preserve"> или по поручению работодателя или его представителя, трудовыми - при наличии в этих отношениях признаков трудового договора.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От договора возмездного оказания услуг трудовой договор отличается предметом договора, в соответствии с которым исполнителем (работником) выполняется не какая-то конкретная разовая работа, а определенные трудовые функции, входящие в обязанности физического лица - работника, при этом важен сам процесс исполнения им этой трудовой функции, а не оказанная услуга. Также по договору возмездного оказания услуг исполнитель сохраняет положение самостоятельного хозяйствующего субъекта, в то время как по трудовому договору работник принимает на себя обязанность выполнять работу по определенной трудовой функции (специальности, квалификации, должности), включается в состав персонала работодателя, подчиняется установленному режиму труда и работает под контролем и руководством работодателя; исполнитель по договору возмездного оказания услуг работает на свой риск, а лицо, работающее по трудовому договору, не несет риска, связанного с осуществлением своего труда.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 xml:space="preserve">В рассматриваемом случае истец был направлен для трудоустройства в общество на вакантную должность вахтера (охранника) службой занятости, при этом договор возмездного оказания услуг был заключен с ним по инициативе работодателя. Предусмотренная договором работа носила не разовый, а постоянный характер. Между сторонами сложились непрерывные и длительные отношения (договор возмездного оказания услуг неоднократно продлевался и перезаключался сразу после окончания срока действия предыдущего договора). </w:t>
      </w:r>
      <w:proofErr w:type="gramStart"/>
      <w:r>
        <w:rPr>
          <w:color w:val="22272F"/>
          <w:sz w:val="21"/>
          <w:szCs w:val="21"/>
        </w:rPr>
        <w:t>При выполнении работы истец руководствовался инструкциями общества и подчинялся начальнику его службы экономической безопасности с возложением обязанности не покидать пост охраны до согласования с этим должностным лицом, вести журналы приема и сдачи смен, что свидетельствует о наличии таких существенных условий трудового договора, как подчинение работника правилам внутреннего трудового распорядка и режиму рабочего времени.</w:t>
      </w:r>
      <w:proofErr w:type="gramEnd"/>
      <w:r>
        <w:rPr>
          <w:color w:val="22272F"/>
          <w:sz w:val="21"/>
          <w:szCs w:val="21"/>
        </w:rPr>
        <w:t xml:space="preserve"> Выполняемая истцом работа соответствовала тарифно-квалификационным характеристикам работы по </w:t>
      </w:r>
      <w:r>
        <w:rPr>
          <w:color w:val="22272F"/>
          <w:sz w:val="21"/>
          <w:szCs w:val="21"/>
        </w:rPr>
        <w:lastRenderedPageBreak/>
        <w:t>конкретной должности и профессии, оплата труда была гарантирована в определенной сумме и выплачивалась ежемесячно, вне зависимости от объема выполненной им работы.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Тем не менее, данные обстоятельства не были учтены судами первой и апелляционной инстанций. В связи с этим дело было отправлено на новое рассмотрение в суд первой инстанции.</w:t>
      </w:r>
    </w:p>
    <w:p w:rsidR="00926730" w:rsidRDefault="00926730" w:rsidP="00926730">
      <w:pPr>
        <w:pStyle w:val="s1"/>
        <w:shd w:val="clear" w:color="auto" w:fill="FFFFFF"/>
        <w:jc w:val="both"/>
        <w:rPr>
          <w:color w:val="22272F"/>
          <w:sz w:val="21"/>
          <w:szCs w:val="21"/>
        </w:rPr>
      </w:pPr>
      <w:r>
        <w:rPr>
          <w:color w:val="22272F"/>
          <w:sz w:val="21"/>
          <w:szCs w:val="21"/>
        </w:rPr>
        <w:t>Отметим, что многие из приведенных тезисов Верховный Суд РФ уже озвучивал в </w:t>
      </w:r>
      <w:hyperlink r:id="rId10" w:anchor="/document/71786622/entry/0" w:history="1">
        <w:r>
          <w:rPr>
            <w:rStyle w:val="a4"/>
            <w:color w:val="734C9B"/>
            <w:sz w:val="21"/>
            <w:szCs w:val="21"/>
          </w:rPr>
          <w:t>определении</w:t>
        </w:r>
      </w:hyperlink>
      <w:r>
        <w:rPr>
          <w:color w:val="22272F"/>
          <w:sz w:val="21"/>
          <w:szCs w:val="21"/>
        </w:rPr>
        <w:t> от 25.09.2017 N 66-КГ17-10.</w:t>
      </w:r>
    </w:p>
    <w:p w:rsidR="00926730" w:rsidRDefault="00926730" w:rsidP="00D651DD">
      <w:pPr>
        <w:shd w:val="clear" w:color="auto" w:fill="FFFFFF"/>
        <w:spacing w:before="100" w:beforeAutospacing="1" w:after="100" w:afterAutospacing="1" w:line="240" w:lineRule="auto"/>
        <w:jc w:val="both"/>
      </w:pPr>
    </w:p>
    <w:sectPr w:rsidR="00926730" w:rsidSect="00CE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651DD"/>
    <w:rsid w:val="00555248"/>
    <w:rsid w:val="008757A6"/>
    <w:rsid w:val="00926730"/>
    <w:rsid w:val="00CE3404"/>
    <w:rsid w:val="00D651DD"/>
    <w:rsid w:val="00FD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1mailrucssattributepostfix">
    <w:name w:val="b1_mailru_css_attribute_postfix"/>
    <w:basedOn w:val="a0"/>
    <w:rsid w:val="00D651DD"/>
  </w:style>
  <w:style w:type="character" w:styleId="a4">
    <w:name w:val="Hyperlink"/>
    <w:basedOn w:val="a0"/>
    <w:uiPriority w:val="99"/>
    <w:semiHidden/>
    <w:unhideWhenUsed/>
    <w:rsid w:val="00D651DD"/>
    <w:rPr>
      <w:color w:val="0000FF"/>
      <w:u w:val="single"/>
    </w:rPr>
  </w:style>
  <w:style w:type="paragraph" w:customStyle="1" w:styleId="s74">
    <w:name w:val="s_74"/>
    <w:basedOn w:val="a"/>
    <w:rsid w:val="009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26730"/>
  </w:style>
  <w:style w:type="paragraph" w:customStyle="1" w:styleId="s1">
    <w:name w:val="s_1"/>
    <w:basedOn w:val="a"/>
    <w:rsid w:val="009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abinet/stat/nw/2018-03-06/click/consultant/?dst=http%3A%2F%2Fwww.consultant.ru%2Fcons%2Fcgi%2Fonline.cgi%3Freq%3Ddoc%3Bbase%3DARB%3Bn%3D529971%23utm_campaign%3Dnw%26utm_source%3Dconsultant%26utm_medium%3Demail%26utm_content%3Dbod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cabinet/stat/nw/2018-03-06/click/consultant/?dst=http%3A%2F%2Fwww.consultant.ru%2Fcons%2Fcgi%2Fonline.cgi%3Freq%3Ddoc%3Bbase%3DLAW%3Bn%3D289902%3Bdst%3D7450%23utm_campaign%3Dnw%26utm_source%3Dconsultant%26utm_medium%3Demail%26utm_content%3Dbod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cabinet/stat/nw/2018-03-06/click/consultant/?dst=http%3A%2F%2Fwww.consultant.ru%2Fcons%2Fcgi%2Fonline.cgi%3Freq%3Ddoc%3Bbase%3DLAW%3Bn%3D289887%3Bdst%3D102494%23utm_campaign%3Dnw%26utm_source%3Dconsultant%26utm_medium%3Demail%26utm_content%3Dbod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cabinet/stat/nw/2018-03-06/click/consultant/?dst=http%3A%2F%2Fwww.consultant.ru%2Fcons%2Fcgi%2Fonline.cgi%3Freq%3Ddoc%3Bbase%3DLAW%3Bn%3D289887%3Bdst%3D2303%23utm_campaign%3Dnw%26utm_source%3Dconsultant%26utm_medium%3Demail%26utm_content%3Dbody" TargetMode="External"/><Relationship Id="rId10" Type="http://schemas.openxmlformats.org/officeDocument/2006/relationships/hyperlink" Target="http://ivo.garant.ru/" TargetMode="External"/><Relationship Id="rId4" Type="http://schemas.openxmlformats.org/officeDocument/2006/relationships/hyperlink" Target="http://www.consultant.ru/cabinet/stat/nw/2018-03-06/click/consultant/?dst=http%3A%2F%2Fwww.consultant.ru%2Fcons%2Fcgi%2Fonline.cgi%3Freq%3Ddoc%3Bbase%3DCJI%3Bn%3D108561%3Bdst%3D100039%23utm_campaign%3Dnw%26utm_source%3Dconsultant%26utm_medium%3Demail%26utm_content%3Dbody" TargetMode="Externa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2</cp:revision>
  <dcterms:created xsi:type="dcterms:W3CDTF">2018-03-06T17:00:00Z</dcterms:created>
  <dcterms:modified xsi:type="dcterms:W3CDTF">2018-03-27T11:16:00Z</dcterms:modified>
</cp:coreProperties>
</file>