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03" w:rsidRPr="00646203" w:rsidRDefault="00646203" w:rsidP="00646203">
      <w:pPr>
        <w:pStyle w:val="s74"/>
        <w:shd w:val="clear" w:color="auto" w:fill="F0E9D3"/>
        <w:spacing w:before="179" w:beforeAutospacing="0" w:after="179" w:afterAutospacing="0"/>
        <w:jc w:val="both"/>
        <w:rPr>
          <w:color w:val="464C55"/>
          <w:sz w:val="20"/>
          <w:szCs w:val="20"/>
        </w:rPr>
      </w:pPr>
      <w:r w:rsidRPr="00646203">
        <w:rPr>
          <w:rStyle w:val="s10"/>
          <w:b/>
          <w:bCs/>
          <w:color w:val="464C55"/>
          <w:sz w:val="20"/>
          <w:szCs w:val="20"/>
        </w:rPr>
        <w:t>Предложение другой работы при сокращении: как оценить, отвечает ли работник требованиям по вакантной должности?</w:t>
      </w:r>
    </w:p>
    <w:p w:rsidR="00646203" w:rsidRPr="00646203" w:rsidRDefault="00646203" w:rsidP="00646203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hyperlink r:id="rId4" w:anchor="/document/71800638/entry/0" w:history="1">
        <w:r w:rsidRPr="00646203">
          <w:rPr>
            <w:rStyle w:val="a3"/>
            <w:color w:val="734C9B"/>
            <w:sz w:val="20"/>
            <w:szCs w:val="20"/>
            <w:u w:val="none"/>
          </w:rPr>
          <w:t>Письмо Министерства труда и социальной защиты РФ от 28 сентября 2017 г. N 14-2/В-876</w:t>
        </w:r>
      </w:hyperlink>
    </w:p>
    <w:p w:rsidR="00646203" w:rsidRPr="00646203" w:rsidRDefault="00646203" w:rsidP="00646203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r w:rsidRPr="00646203">
        <w:rPr>
          <w:color w:val="22272F"/>
          <w:sz w:val="20"/>
          <w:szCs w:val="20"/>
        </w:rPr>
        <w:t>В силу </w:t>
      </w:r>
      <w:hyperlink r:id="rId5" w:anchor="/document/12125268/entry/81" w:history="1">
        <w:r w:rsidRPr="00646203">
          <w:rPr>
            <w:rStyle w:val="a3"/>
            <w:color w:val="734C9B"/>
            <w:sz w:val="20"/>
            <w:szCs w:val="20"/>
            <w:u w:val="none"/>
          </w:rPr>
          <w:t>статей 81</w:t>
        </w:r>
      </w:hyperlink>
      <w:r w:rsidRPr="00646203">
        <w:rPr>
          <w:color w:val="22272F"/>
          <w:sz w:val="20"/>
          <w:szCs w:val="20"/>
        </w:rPr>
        <w:t>, </w:t>
      </w:r>
      <w:hyperlink r:id="rId6" w:anchor="/document/12125268/entry/180" w:history="1">
        <w:r w:rsidRPr="00646203">
          <w:rPr>
            <w:rStyle w:val="a3"/>
            <w:color w:val="734C9B"/>
            <w:sz w:val="20"/>
            <w:szCs w:val="20"/>
            <w:u w:val="none"/>
          </w:rPr>
          <w:t>180</w:t>
        </w:r>
      </w:hyperlink>
      <w:r w:rsidRPr="00646203">
        <w:rPr>
          <w:color w:val="22272F"/>
          <w:sz w:val="20"/>
          <w:szCs w:val="20"/>
        </w:rPr>
        <w:t> ТК РФ работодатель обязан предложить работникам, подлежащим сокращению, другую имеющуюся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Специалисты Минтруда России высказали точку зрения по вопросу о том, каким образом работодателю следует определять, соответствует ли квалификация сокращаемого работника требованиям, предъявляемым к лицам, претендующим на занятие той или иной вакантной должности.</w:t>
      </w:r>
    </w:p>
    <w:p w:rsidR="00646203" w:rsidRPr="00646203" w:rsidRDefault="00646203" w:rsidP="00646203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r w:rsidRPr="00646203">
        <w:rPr>
          <w:color w:val="22272F"/>
          <w:sz w:val="20"/>
          <w:szCs w:val="20"/>
        </w:rPr>
        <w:t>Чиновники указали, что, чтобы проверить знания и умения сотрудников на соответствие какой-либо должности, нужно провести аттестацию. Порядок проведения аттестации устанавливается нормативными правовыми и локальными актами. При проведении аттестации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организации. Организации, на которые не распространяется действие законодательных и иных нормативных правовых актов, регламентирующих порядок аттестации отдельных категорий работников, свободны в выборе критериев оценки квалификации работников.</w:t>
      </w:r>
    </w:p>
    <w:p w:rsidR="00646203" w:rsidRPr="00646203" w:rsidRDefault="00646203" w:rsidP="00646203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r w:rsidRPr="00646203">
        <w:rPr>
          <w:color w:val="22272F"/>
          <w:sz w:val="20"/>
          <w:szCs w:val="20"/>
        </w:rPr>
        <w:t xml:space="preserve">Отметим, однако, что ни один нормативный акт не предписывает проводить аттестацию для целей определения соответствия лиц, претендующих на занятия вакантной должности, квалификационным требованиям. Действительно, в отдельных случаях трудовое законодательство и иные нормативные акты устанавливают необходимость аттестации лиц на соответствие занимаемой должности или выполняемой работе. Однако </w:t>
      </w:r>
      <w:proofErr w:type="gramStart"/>
      <w:r w:rsidRPr="00646203">
        <w:rPr>
          <w:color w:val="22272F"/>
          <w:sz w:val="20"/>
          <w:szCs w:val="20"/>
        </w:rPr>
        <w:t>само название</w:t>
      </w:r>
      <w:proofErr w:type="gramEnd"/>
      <w:r w:rsidRPr="00646203">
        <w:rPr>
          <w:color w:val="22272F"/>
          <w:sz w:val="20"/>
          <w:szCs w:val="20"/>
        </w:rPr>
        <w:t xml:space="preserve"> этой процедуры предполагает, что работник уже должен занимать такую должность или выполнять соответствующую работу. В рамках аттестации оценивается именно то, как работник справляется с выполняемой работой. Сказанное подтверждается и судебной практикой. Так, например, в определениях Московского городского суда </w:t>
      </w:r>
      <w:hyperlink r:id="rId7" w:anchor="/document/133961645/entry/0" w:history="1">
        <w:r w:rsidRPr="00646203">
          <w:rPr>
            <w:rStyle w:val="a3"/>
            <w:color w:val="734C9B"/>
            <w:sz w:val="20"/>
            <w:szCs w:val="20"/>
            <w:u w:val="none"/>
          </w:rPr>
          <w:t>от 30.03.2015 N 33-10389/15</w:t>
        </w:r>
      </w:hyperlink>
      <w:r w:rsidRPr="00646203">
        <w:rPr>
          <w:color w:val="22272F"/>
          <w:sz w:val="20"/>
          <w:szCs w:val="20"/>
        </w:rPr>
        <w:t> и Иркутского областного суда </w:t>
      </w:r>
      <w:hyperlink r:id="rId8" w:tgtFrame="_blank" w:history="1">
        <w:r w:rsidRPr="00646203">
          <w:rPr>
            <w:rStyle w:val="a3"/>
            <w:color w:val="734C9B"/>
            <w:sz w:val="20"/>
            <w:szCs w:val="20"/>
            <w:u w:val="none"/>
          </w:rPr>
          <w:t>от 19.05.2015 N 33-4124/2015</w:t>
        </w:r>
      </w:hyperlink>
      <w:r w:rsidRPr="00646203">
        <w:rPr>
          <w:color w:val="22272F"/>
          <w:sz w:val="20"/>
          <w:szCs w:val="20"/>
        </w:rPr>
        <w:t> указывается, что трудовое законодательство не устанавливает требование о проведении аттестации для решения вопроса о соответствии работника должностным требованиям к вакантной должности в целях применения гарантий при сокращении штата.</w:t>
      </w:r>
    </w:p>
    <w:p w:rsidR="00646203" w:rsidRPr="00646203" w:rsidRDefault="00646203" w:rsidP="00646203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r w:rsidRPr="00646203">
        <w:rPr>
          <w:color w:val="22272F"/>
          <w:sz w:val="20"/>
          <w:szCs w:val="20"/>
        </w:rPr>
        <w:t>Вывод же работодателя о соответствии или несоответствии квалификации работника требованиям по вакантной должности может быть сделан на основе анализа документов об образовании, опыте работы и наличии у работника специальных знаний (</w:t>
      </w:r>
      <w:proofErr w:type="gramStart"/>
      <w:r w:rsidRPr="00646203">
        <w:rPr>
          <w:color w:val="22272F"/>
          <w:sz w:val="20"/>
          <w:szCs w:val="20"/>
        </w:rPr>
        <w:t>см</w:t>
      </w:r>
      <w:proofErr w:type="gramEnd"/>
      <w:r w:rsidRPr="00646203">
        <w:rPr>
          <w:color w:val="22272F"/>
          <w:sz w:val="20"/>
          <w:szCs w:val="20"/>
        </w:rPr>
        <w:t>., например, </w:t>
      </w:r>
      <w:hyperlink r:id="rId9" w:tgtFrame="_blank" w:history="1">
        <w:r w:rsidRPr="00646203">
          <w:rPr>
            <w:rStyle w:val="a3"/>
            <w:color w:val="734C9B"/>
            <w:sz w:val="20"/>
            <w:szCs w:val="20"/>
            <w:u w:val="none"/>
          </w:rPr>
          <w:t>определение</w:t>
        </w:r>
      </w:hyperlink>
      <w:r w:rsidRPr="00646203">
        <w:rPr>
          <w:color w:val="22272F"/>
          <w:sz w:val="20"/>
          <w:szCs w:val="20"/>
        </w:rPr>
        <w:t xml:space="preserve"> Челябинского областного суда от 5 мая 2015 г. по делу N 11-5141/2015). </w:t>
      </w:r>
      <w:proofErr w:type="gramStart"/>
      <w:r w:rsidRPr="00646203">
        <w:rPr>
          <w:color w:val="22272F"/>
          <w:sz w:val="20"/>
          <w:szCs w:val="20"/>
        </w:rPr>
        <w:t>Кроме того, работодатель не лишен возможности проводить дополнительные процедуры, направленные на оценку деловых качеств сокращаемого работника в целях определения возможности его перевода на вакантную должность и не являющиеся при этом аттестацией (например, собеседование, тестирование, иные способы проверки знаний работника) (см. определения Челябинского областного суда </w:t>
      </w:r>
      <w:hyperlink r:id="rId10" w:tgtFrame="_blank" w:history="1">
        <w:r w:rsidRPr="00646203">
          <w:rPr>
            <w:rStyle w:val="a3"/>
            <w:color w:val="734C9B"/>
            <w:sz w:val="20"/>
            <w:szCs w:val="20"/>
            <w:u w:val="none"/>
          </w:rPr>
          <w:t>от 28.02.2017 N 11-2044/2017</w:t>
        </w:r>
      </w:hyperlink>
      <w:r w:rsidRPr="00646203">
        <w:rPr>
          <w:color w:val="22272F"/>
          <w:sz w:val="20"/>
          <w:szCs w:val="20"/>
        </w:rPr>
        <w:t>, Московского городского суда </w:t>
      </w:r>
      <w:hyperlink r:id="rId11" w:anchor="/document/125500311/entry/0" w:history="1">
        <w:r w:rsidRPr="00646203">
          <w:rPr>
            <w:rStyle w:val="a3"/>
            <w:color w:val="734C9B"/>
            <w:sz w:val="20"/>
            <w:szCs w:val="20"/>
            <w:u w:val="none"/>
          </w:rPr>
          <w:t>от 04.06.2014 N 33-16050/14</w:t>
        </w:r>
      </w:hyperlink>
      <w:r w:rsidRPr="00646203">
        <w:rPr>
          <w:color w:val="22272F"/>
          <w:sz w:val="20"/>
          <w:szCs w:val="20"/>
        </w:rPr>
        <w:t>, </w:t>
      </w:r>
      <w:hyperlink r:id="rId12" w:anchor="/document/125500493/entry/0" w:history="1">
        <w:r w:rsidRPr="00646203">
          <w:rPr>
            <w:rStyle w:val="a3"/>
            <w:color w:val="734C9B"/>
            <w:sz w:val="20"/>
            <w:szCs w:val="20"/>
            <w:u w:val="none"/>
          </w:rPr>
          <w:t>от 26.05.2014 N</w:t>
        </w:r>
        <w:proofErr w:type="gramEnd"/>
        <w:r w:rsidRPr="00646203">
          <w:rPr>
            <w:rStyle w:val="a3"/>
            <w:color w:val="734C9B"/>
            <w:sz w:val="20"/>
            <w:szCs w:val="20"/>
            <w:u w:val="none"/>
          </w:rPr>
          <w:t xml:space="preserve"> </w:t>
        </w:r>
        <w:proofErr w:type="gramStart"/>
        <w:r w:rsidRPr="00646203">
          <w:rPr>
            <w:rStyle w:val="a3"/>
            <w:color w:val="734C9B"/>
            <w:sz w:val="20"/>
            <w:szCs w:val="20"/>
            <w:u w:val="none"/>
          </w:rPr>
          <w:t>33-16869/14</w:t>
        </w:r>
      </w:hyperlink>
      <w:r w:rsidRPr="00646203">
        <w:rPr>
          <w:color w:val="22272F"/>
          <w:sz w:val="20"/>
          <w:szCs w:val="20"/>
        </w:rPr>
        <w:t>, </w:t>
      </w:r>
      <w:hyperlink r:id="rId13" w:anchor="/document/109915466/entry/0" w:history="1">
        <w:r w:rsidRPr="00646203">
          <w:rPr>
            <w:rStyle w:val="a3"/>
            <w:color w:val="734C9B"/>
            <w:sz w:val="20"/>
            <w:szCs w:val="20"/>
            <w:u w:val="none"/>
          </w:rPr>
          <w:t>от 22.05.2013 N 11-13616/13</w:t>
        </w:r>
      </w:hyperlink>
      <w:r w:rsidRPr="00646203">
        <w:rPr>
          <w:color w:val="22272F"/>
          <w:sz w:val="20"/>
          <w:szCs w:val="20"/>
        </w:rPr>
        <w:t>, </w:t>
      </w:r>
      <w:hyperlink r:id="rId14" w:anchor="/document/124812313/entry/0" w:history="1">
        <w:r w:rsidRPr="00646203">
          <w:rPr>
            <w:rStyle w:val="a3"/>
            <w:color w:val="734C9B"/>
            <w:sz w:val="20"/>
            <w:szCs w:val="20"/>
            <w:u w:val="none"/>
          </w:rPr>
          <w:t>от 18.03.2014 N 33-7843/14</w:t>
        </w:r>
      </w:hyperlink>
      <w:r w:rsidRPr="00646203">
        <w:rPr>
          <w:color w:val="22272F"/>
          <w:sz w:val="20"/>
          <w:szCs w:val="20"/>
        </w:rPr>
        <w:t>, Верховного суда Республики Марий Эл </w:t>
      </w:r>
      <w:hyperlink r:id="rId15" w:tgtFrame="_blank" w:history="1">
        <w:r w:rsidRPr="00646203">
          <w:rPr>
            <w:rStyle w:val="a3"/>
            <w:color w:val="734C9B"/>
            <w:sz w:val="20"/>
            <w:szCs w:val="20"/>
            <w:u w:val="none"/>
          </w:rPr>
          <w:t>от 11.10.2012 N 33-1592/2012</w:t>
        </w:r>
      </w:hyperlink>
      <w:r w:rsidRPr="00646203">
        <w:rPr>
          <w:color w:val="22272F"/>
          <w:sz w:val="20"/>
          <w:szCs w:val="20"/>
        </w:rPr>
        <w:t>, Нижегородского областного суда </w:t>
      </w:r>
      <w:hyperlink r:id="rId16" w:tgtFrame="_blank" w:history="1">
        <w:r w:rsidRPr="00646203">
          <w:rPr>
            <w:rStyle w:val="a3"/>
            <w:color w:val="734C9B"/>
            <w:sz w:val="20"/>
            <w:szCs w:val="20"/>
            <w:u w:val="none"/>
          </w:rPr>
          <w:t>от 30.08.2011 N 33-8849/2011</w:t>
        </w:r>
      </w:hyperlink>
      <w:r w:rsidRPr="00646203">
        <w:rPr>
          <w:color w:val="22272F"/>
          <w:sz w:val="20"/>
          <w:szCs w:val="20"/>
        </w:rPr>
        <w:t>).</w:t>
      </w:r>
      <w:proofErr w:type="gramEnd"/>
    </w:p>
    <w:p w:rsidR="007C738A" w:rsidRPr="00646203" w:rsidRDefault="007C738A">
      <w:pPr>
        <w:rPr>
          <w:sz w:val="20"/>
          <w:szCs w:val="20"/>
        </w:rPr>
      </w:pPr>
    </w:p>
    <w:sectPr w:rsidR="007C738A" w:rsidRPr="00646203" w:rsidSect="007C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646203"/>
    <w:rsid w:val="00646203"/>
    <w:rsid w:val="007C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64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46203"/>
  </w:style>
  <w:style w:type="paragraph" w:customStyle="1" w:styleId="s1">
    <w:name w:val="s_1"/>
    <w:basedOn w:val="a"/>
    <w:rsid w:val="0064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62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services/arbitr/link/135073135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garant.ru/services/arbitr/link/113027474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services/arbitr/link/103787176" TargetMode="External"/><Relationship Id="rId10" Type="http://schemas.openxmlformats.org/officeDocument/2006/relationships/hyperlink" Target="http://ivo.garant.ru/services/arbitr/link/146160029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services/arbitr/link/134181467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3774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2017-11-17T05:21:00Z</dcterms:created>
  <dcterms:modified xsi:type="dcterms:W3CDTF">2017-11-17T05:23:00Z</dcterms:modified>
</cp:coreProperties>
</file>