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28" w:rsidRPr="00015328" w:rsidRDefault="00015328" w:rsidP="00015328">
      <w:pPr>
        <w:spacing w:after="0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ru-RU"/>
        </w:rPr>
      </w:pPr>
      <w:r w:rsidRPr="00015328"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ru-RU"/>
        </w:rPr>
        <w:t>Решение № 2-3333/2018 2-3333/2018~М-2560/2018 М-2560/2018 от 25 сентября 2018 г. по делу № 2-3333/2018</w:t>
      </w:r>
    </w:p>
    <w:p w:rsidR="00015328" w:rsidRPr="00015328" w:rsidRDefault="00015328" w:rsidP="00015328">
      <w:pPr>
        <w:spacing w:after="41" w:line="162" w:lineRule="atLeast"/>
        <w:rPr>
          <w:rFonts w:ascii="Arial" w:eastAsia="Times New Roman" w:hAnsi="Arial" w:cs="Arial"/>
          <w:color w:val="8C8C8C"/>
          <w:sz w:val="12"/>
          <w:szCs w:val="12"/>
          <w:lang w:eastAsia="ru-RU"/>
        </w:rPr>
      </w:pPr>
      <w:hyperlink r:id="rId4" w:tgtFrame="_blank" w:history="1">
        <w:r w:rsidRPr="00015328">
          <w:rPr>
            <w:rFonts w:ascii="Arial" w:eastAsia="Times New Roman" w:hAnsi="Arial" w:cs="Arial"/>
            <w:color w:val="3C5F87"/>
            <w:sz w:val="12"/>
            <w:u w:val="single"/>
            <w:lang w:eastAsia="ru-RU"/>
          </w:rPr>
          <w:t>Центральный районный суд г. Барнаула (Алтайский край) </w:t>
        </w:r>
      </w:hyperlink>
      <w:r w:rsidRPr="00015328">
        <w:rPr>
          <w:rFonts w:ascii="Arial" w:eastAsia="Times New Roman" w:hAnsi="Arial" w:cs="Arial"/>
          <w:color w:val="8C8C8C"/>
          <w:sz w:val="12"/>
          <w:szCs w:val="12"/>
          <w:lang w:eastAsia="ru-RU"/>
        </w:rPr>
        <w:t xml:space="preserve">- </w:t>
      </w:r>
      <w:proofErr w:type="gramStart"/>
      <w:r w:rsidRPr="00015328">
        <w:rPr>
          <w:rFonts w:ascii="Arial" w:eastAsia="Times New Roman" w:hAnsi="Arial" w:cs="Arial"/>
          <w:color w:val="8C8C8C"/>
          <w:sz w:val="12"/>
          <w:szCs w:val="12"/>
          <w:lang w:eastAsia="ru-RU"/>
        </w:rPr>
        <w:t>Гражданские</w:t>
      </w:r>
      <w:proofErr w:type="gramEnd"/>
      <w:r w:rsidRPr="00015328">
        <w:rPr>
          <w:rFonts w:ascii="Arial" w:eastAsia="Times New Roman" w:hAnsi="Arial" w:cs="Arial"/>
          <w:color w:val="8C8C8C"/>
          <w:sz w:val="12"/>
          <w:szCs w:val="12"/>
          <w:lang w:eastAsia="ru-RU"/>
        </w:rPr>
        <w:t xml:space="preserve"> и административные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after="20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stroked="f"/>
        </w:pic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Дело № 2-3333/2018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after="0" w:line="20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15328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РЕШЕНИЕ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Именем Российской Федерации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г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 Барнаул 25 сентября 2018 г.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Центральный районный суд г. Барнаула Алтайского края в составе: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Судьи: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Чепрасова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О.А.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При секретаре: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Максачук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Н.П.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рассмотрев в открытом судебном заседании дело по иску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Скакуновой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Галины Николаевны к ООО «ИСК «ВИРА-Строй» о защите прав потребителей,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after="0" w:line="20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15328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УСТАНОВИЛ: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Скакунова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Г.Н. обратилась в суд с иском к ООО ИСК «ВИРА-Строй» о защите прав потребителей.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В обоснование ссылалась на то, что между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Скакуновой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Г.Н. и ООО ИСК «ВИРА-Строй» заключен договор участия в долевом строительстве № 05-95-34 от 26.01.2016 г. Застройщик обязывался организовать и осуществить строительство многоэтажного жилого дома по адресу г. Барнаул, ул. .... и в срок, не позднее 30.09.2017 г., передать по акту приема-передачи жилое помещение – квартиру, строительный номер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№ С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вои обязательства по внесению денежных средств истец исполнила своевременно и в полном объеме.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17.03.2018 г. был произведен осмотр квартиры совместно со специалистам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 ООО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«Алтайский центр строительно-технической экспертизы». В соответствии с заключением специалиста № 037-04-18 от 04.04.2018 г. были выявлены строительные недостатки. Стоимость работ и материалов, необходимых для устранения недостатков отделочных общестроительных и специализированных работ, составляет 225 760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Застройщик не предпринял мер к устранению недостатков.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17.04.2018 г. истцом направлено требование ответчику о возмещении расходов на устранение недостатков, которое оставлено без удовлетворения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Н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а основании изложенного, истец просила взыскать в ее пользу с ответчика расходы на устранение недостатков в размере 225 760 р., неустойку с 28.04.2018 г. по 14.05.2018 г. в размере 225 760 р., штраф.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В судебном заседании представитель истца Антипов А.А. настаивал на удовлетворении заявленных исковых требований. Пояснил, что эксперт при проведении судебной экспертизы не учел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тепловизионное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исследование квартиры в зимний период времени.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Представитель ответчика Захарченко Н.М. в судебном заседании возражала против удовлетворения иска. Полагала, что сумма, указанная в экспертизе, завышена.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Экспертом указаны такие виды недостатков как: разрыв полотнища обоев, элемент запирающего устройства препятствует свободному открыванию/закрыванию полотна балконного ПВХ блока, отсутствие заглушек крепежных элементов дверного блока, часть дверной коробки фактически не закреплена к конструкции стены,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сморщенность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и деформация полотна натяжного потолка, что приводит к снижению эстетического вида и свидетельствует о нарушении технологии монтажа натяжного потолка, повреждение (вздутие) наличника дверного блока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 отсутствие фрагмента керамической плитки облицовки стены, при этом не имеются ссылки на какой-либо нормативно-правовой документ, как на основани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е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некачественно произведенных отделочных работ. При этом эксперт ссылается на нарушение требований СП 71.13330.2017, который не является обязательным и носит рекомендательный характер. 23.10.2017 г. были устранены все недостатки, указанные в акте при приемке квартиры, и истец поставила подпись об отсутствии претензий. Просила в случае удовлетворения требований истца снизить размер подлежащих взысканию неустойки, штрафа, применив положения ст.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333 ГК РФ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Истец в судебное заседание не явилась, о месте и времени рассмотрения дела извещена надлежащим образом.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Выслушав пояснения участников процесса, исследовав материалы дела, суд приходит к следующим выводам.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26.01.2016 г. между застройщиком ООО ИСК «ВИРА-Строй» и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Скакуновой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Г.Н., заключен договор участия в долевом </w:t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lastRenderedPageBreak/>
        <w:t>строительстве жилого дома №05-95-34.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п.1.1, 2.1.1 договора, застройщик обязуется в первом квартале 2017г. своими силами и (или) с привлечением других лиц построить многоквартирный дом, указанный в п.1.3 договора и после получения разрешения на ввод объекта в эксплуатацию передать участнику жилое помещение, указанное в п.1.4 договора в общую совместную собственность.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силу п.1.3, 1.4 договора, объектом является многоквартирный дом с пристроенными объектами общественного назначения по адресу: г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.Б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арнаул, ул.Балтийская, 95. Жилым помещением является 1 комнатная квартира № 34 расположенная на 3 этаже </w:t>
      </w:r>
      <w:proofErr w:type="spellStart"/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блок-секции</w:t>
      </w:r>
      <w:proofErr w:type="spellEnd"/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№1, общей площадью 41,21 кв.м.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Стоимость квартиры составила 1 442 350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Истцом обязательства по договору участия в долевом строительстве выполнены в полном объеме.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Ответчиком квартира передана истцам 13.10.2017 г. по акту приема-передачи, что не оспорено сторонами и подтверждается материалами дела.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Истец полагает, что квартира передана застройщиком с недостатками.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ч.1 ст.</w:t>
      </w:r>
      <w:hyperlink r:id="rId6" w:anchor="1vhM9hnB4Jxj" w:tgtFrame="_blank" w:tooltip="Федеральный закон от 30.12.2004 N 214-ФЗ &gt; (ред. от 30.12.2020) &gt;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&gt;  Статья 4. Договор участия в долевом строительстве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4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Федерального закона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по договору участия в долевом строительстве (далее также - договор) одна сторона (застройщик) обязуется в предусмотренный договором срок своими силами и (или) с привлечением других лиц построить (создать) многоквартирный дом и (или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)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строительства, а другая сторона (участник долевого строительства)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(или) иного объекта недвижимости.</w:t>
      </w:r>
      <w:proofErr w:type="gramEnd"/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Положениями ст. 7 Закона предусмотрено, что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 (п.1.1).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случае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если объект долевого строительства построен (создан) застройщиком с отступлениями от условий договора и (или) указанных в части 1 настоящей статьи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1) безвозмездного устранения недостатков в разумный срок;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2) соразмерного уменьшения цены договора;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3) возмещения своих расходов на устранение недостатков (п.2).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устанавливается договором и не может составлять менее чем пять лет.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строительства, если иное не предусмотрено договором (п.5).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п. 6, ст. </w:t>
      </w:r>
      <w:hyperlink r:id="rId7" w:anchor="O2QSjuGV7Yx4" w:tgtFrame="_blank" w:tooltip="Федеральный закон от 30.12.2004 N 214-ФЗ &gt; (ред. от 30.12.2020) &gt;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&gt;  Статья 7. Гарантии качества, предусмотренные договором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7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Федерального закона №214-ФЗ,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 долевого строительства.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отделки, систем инженерно-технического обеспечения, конструктивных элементов, изделий.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Согласно п.2.1.3, п.2.1.4 договора №05-95-34 гарантийный срок на объект, за исключением технологического и инженерного оборудования, входящего в состав объекта, составляет 5 лет. Гарантийный срок исчисляется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 даты выдачи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разрешения на ввод в эксплуатацию объекта.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Гарантийный срок на инженерное и технологическое оборудование - 3 года. Указанный гарантийный срок исчисляется со дня подписания первого передаточного акта или документа о передаче объекта.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силу п.2.1.4 договора застройщик обязуется передать участникам жилое помещение по акту приема-передачи с отделкой в соответствии с проектной декларацией.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lastRenderedPageBreak/>
        <w:t>Согласно ст.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309 ГК РФ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обязательства должны исполняться надлежащим образом в соответствии с условиями обязательства,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Статья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310 ГК РФ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предусматривает, что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Из материалов дела следует, что 17.04.2018 г. истец обратилась к застройщику с претензией, в которой указала, что 17.03.2018 г. был проведен осмотр квартиры специалистам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 ООО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«Алтайский центр строительно-технической экспертизы». В соответствии с заключением эксперта выявлены строительные недостатки. Стоимость работ и материалов, необходимых для устранения недостатков составляет 225 760 р. Заявитель просила застройщика возместить ей указанную сумму.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Претензия оставлена ответчиком без удовлетворения, что послужило основанием для обращения в суд с настоящим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иском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.С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огласно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заключению судебной экспертизы АО «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Ростехинвентаризация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– Федеральное БТИ» Сибирский филиал №3542/19072018/2-3333/2018, в результате экспертного осмотра в квартире № по .... в г. Барнауле были выявлены следующие дефекты и повреждения, образованные в результате некачественных отделочных работ (имевшиеся на момент передачи квартиры застройщиком 13.10.2017 г.):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1: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Поверхность стен, на высоту 30см от уровня пола, имеет отклонения от вертикали на величину 4 мм на 1 м, неровности поверхности плавного очертания более 4 мм на 1 м на площади 4 кв.м.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Имеются отслоения, отрывы обоев от поверхности стен.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Отдельные углы внутренних стен оклеены целым полотнищем, в результате чего в этих местах имеются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сморщенности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 воздушные пузыри, разрывы полотнищ.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Поверхность покрытия пола из линолеума имеет вздутия, волны, имеются зазоры в местах примыкания покрытия к плинтусам, к коробкам дверных проемов, инженерным коммуникациям. Между напольным плинтусом и поверхностью стен имеются зазоры.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Наличник дверного блока не перекрывает монтажный шов.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ПВХ-полотно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балконной двери имеет отклонение от прямолинейности (кривизну, вогнутость) на величину более 1,0 мм на 1 м длины.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Запирающее устройство препятствует свободному открыванию/закрыванию балконной двери, приводя к повреждению рамы (вмятины, сколы).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2: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Поверхность стен, на высоту 30см от уровня пола, имеет отклонения от вертикали на величину 5 мм на 1 м, неровности поверхности плавного очертания более 4 мм на 1 м на площади 4 кв.м.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Имеются отслоения, отрывы обоев от поверхности стен.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Отдельные углы внутренних стен оклеены целым полотнищем, в результате чего в этих местах имеются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сморщенности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 воздушные пузыри.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Наличник дверного блока не перекрывает монтажный шов.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ПВХ-полотно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балконной двери имеет отклонение от прямолинейности (кривизну, вогнутость) на величину более 1,0 мм на 1 м длины.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На трубопроводах отопления имеются неровности и подтеки окрасочного слоя.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Полотно натяжного потолка имеет повреждения в виде отдельных деформаций (около трубопровода отопления).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Имеется разрыв покрытия из линолеума под радиатором.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3: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Поверхность стен имеет отклонения от вертикали на величину 5 мм на 1 м, неровности поверхности плавного очертания более 4 мм на 1 м на площади 4 кв.м.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Имеются отслоения, отрывы обоев от поверхности стен.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- Отдельные углы внутренних стен оклеены целым полотнищем, в результате чего в этих местах имеются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сморщенности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 воздушные пузыри.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Имеются зазоры в местах примыкания покрытия к плинтусам, к коробкам дверных проемов, инженерным коммуникациям. Между напольным плинтусом и поверхностью стен имеются зазоры.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Имеется повреждение наличника дверного блока в виде вздутия.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поз.4: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На поверхности потолка имеются борозды от оштукатуривания и шпатлевки, отдельные вкрапления частиц.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Имеются неровности плоскости облицовки. Поверхность стен, облицованная керамическими плитками, имеет отклонения вертикали на величину более 1,5 мм на 1 м длины поверхности стены.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Отсутствует часть керамической плитки площадью 2 кв.см.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Определить время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возникновения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которых: в процессе строительства и выполнения отделочных работ или в процессе эксплуатации, не представляется возможным.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поз.1: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Отсутствуют декоративные колпачки крепежных элементов дверной коробки, наличники имеют повреждения в виде царапин, сколов, дверное полотно имеет повреждения в виде пятен, царапин окрасочного покрытия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Образованные в результате эксплуатации: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Помещение поз.1: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 Покрытие из линолеума имеет повреждения в месте нахождения мебели (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продавленности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Конкретные виды и объемы работ и их стоимость, по устранению выявленных недостатков возникших по вине застройщика, в квартир по адресу: г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.Б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арнаул, ул. .... приведены в локально-сметном расчете (приложение №2). Стоимость ремонтно-строительных работ и материалов, по устранению выявленных недостатков, возникших по вине застройщика составляет 163 507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заключени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специалистов №037-04-18 (л.д.11-72) определена стоимость работ и материалов, необходимых для устранения выявленных несоответствий (недостатков) выполненных работ в квартире №№, расположенной по адресу: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Алтайский край, г. Барнаул, ул. ...., которая в ценах на момент проведения исследования составила - 225 760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 результатам исследования установлено, что стоимость ремонтно-строительных работ и материалов, по устранению выявленных дефектов и повреждений, образованных в результате некачественных отделочных работ (имевшиеся на момент передачи квартиры застройщиком 13 октября 2017 года), по адресу: г. Барнаул, ул. .... в ценах на 3-й квартал 2018 г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.составляет — 163 507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Выявленное несоответствие стоимости ремонтно-восстановительных работ вызвано различием в объемах применяемых работ и материалов, а также в технологии устранения недостатков.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Заключение АО «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Ростехинвентаризация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– Федеральное БТИ» Сибирский филиал представляет собой полные и последовательные ответы на поставленные перед экспертом вопросы, неясностей и противоречий не содержит, составлено в соответствии с требованиями законодательства, содержит подробное описание проведенного исследования, ссылки на источники информации, методическую и нормативную литературу при проведении экспертизы, образовании и квалификации эксперта.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Каких-либо объективных данных, позволяющих усомниться в обоснованности представленного заключения судебной экспертизы, у суда не имеется.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Поскольку недостатки выявлены в течение гарантийного срока, именно ответчик должен был доказать, что данные недостатки возникли не по его вине.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 учетом изложенного, с ответчик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а ООО И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СК «ВИРА-Строй» в пользу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Скакуновой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Г.Н. в счет уменьшения цены договора подлежит взысканию сумма 163 507 р.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указанной части исковые требования подлежат удовлетворению в части.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Рассматривая исковые требования о взыскании с ответчика неустойки, суд приходит к следующему.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ч. 9 ст. </w:t>
      </w:r>
      <w:hyperlink r:id="rId10" w:anchor="1vhM9hnB4Jxj" w:tgtFrame="_blank" w:tooltip="Федеральный закон от 30.12.2004 N 214-ФЗ &gt; (ред. от 30.12.2020) &gt;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&gt;  Статья 4. Договор участия в долевом строительстве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4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Федерального закона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 законодательство Российской Федерации о защите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прав потребителей в части, не урегулированной настоящим Федеральным законом.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Как разъяснено в п. 36 "Обзора практики разрешения судами споров, возникающих в связи с участием граждан в долевом строительстве многоквартирных домов и иных объектов недвижимости", утвержденного Президиумом Верховного Суда РФ 04 декабря 2013 г., при рассмотрении дел по требованиям о безвозмездном устранении в разумный срок выявленных в течение гарантийного срока недостатков в объекте долевого строительства, о возмещении расходов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их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устранению, предъявленным гражданами - участниками долевого строительства, заключившими договор исключительно для личных, семейных и иных домашних нужд, не связанных с осуществлением предпринимательской деятельности, размер взыскиваемой неустойки за нарушение соответствующих сроков определяется в соответствии со статьей </w:t>
      </w:r>
      <w:hyperlink r:id="rId11" w:anchor="0Stn6LkqH2xr" w:tgtFrame="_blank" w:tooltip="Закон РФ от 07.02.1992 N 2300-1 &gt; (ред. от 08.12.2020) &gt; &quot;О защите прав потребителей&quot; &gt;  Глава III. Защита прав потребителей при выполнении работ (оказании услуг) &gt; Статья 28. Последствия нарушения исполнителем сроков выполнения работ (оказания услуг)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28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(пункт 5) Закона Российской Федерации "О защите прав потребителей".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п. 5 ст. </w:t>
      </w:r>
      <w:hyperlink r:id="rId12" w:anchor="0Stn6LkqH2xr" w:tgtFrame="_blank" w:tooltip="Закон РФ от 07.02.1992 N 2300-1 &gt; (ред. от 08.12.2020) &gt; &quot;О защите прав потребителей&quot; &gt;  Глава III. Защита прав потребителей при выполнении работ (оказании услуг) &gt; Статья 28. Последствия нарушения исполнителем сроков выполнения работ (оказания услуг)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28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закона "О защите прав потребителей", в случае просрочки установленного законом 10-дневного срока удовлетворения требований потребителя о безвозмездном устранении недостатков выполненной работы (оказанной услуги или возмещения расходов потребителя по устранению недостатков выполненной работы (оказанной услуги) своими силами или третьими лицами, неустойка подлежит взысканию в размере 3% от стоимости расходов по устранению недостатков за каждый день просрочки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, но не более стоимости таких расходов.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Претензия истца об устранении недостатков в объекте долевого строительства получена ответчиком 17.04.2018 г. </w:t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lastRenderedPageBreak/>
        <w:t>Неустойка подлежит исчислению с 28.04.2018 г.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За период с 28.04.2018 г. по 14.05.2018 г. (17 дней) сумма неустойки составит: 1635 р.07 к. (3% от цены расходов)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х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17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дн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 = 83 388 р. 57 к.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Согласно статье </w:t>
      </w:r>
      <w:hyperlink r:id="rId13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 xml:space="preserve">333 ГК </w:t>
        </w:r>
        <w:proofErr w:type="gramStart"/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РФ</w:t>
        </w:r>
        <w:proofErr w:type="gramEnd"/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если подлежащая уплате неустойка явно несоразмерна последствиям нарушения обязательства, суд вправе уменьшить неустойку.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Оценивая обстоятельства данного конкретного дела, сумму договора, а также период просрочки, значительный размер неустойки (0,3% в день), суд усматривает обстоятельства, свидетельствующие о явной несоразмерности заявленной неустойки последствиям неисполнения обязательства, в связи с чем, уменьшает ее размер до 50 000.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Указанная сумма подлежит взысканию с ответчика в пользу истца.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В силу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ч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.6 ст.</w:t>
      </w:r>
      <w:hyperlink r:id="rId14" w:anchor="VkbDcoQcFPmp" w:tgtFrame="_blank" w:tooltip="Закон РФ от 07.02.1992 N 2300-1 &gt; (ред. от 08.12.2020) &gt; &quot;О защите прав потребителей&quot; &gt;  Глава I. Общие положения &gt; Статья 13. 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13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Закона РФ «О защите прав потребителя» при удовлетворении судом требований потребителя, установленных законом, суд взыскивает с изготовителя за несоблюдение в добровольном порядке удовлетворения требований потребителя штраф в размере 50% от суммы, присужденной судом в пользу потребителя.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Таким образом, размер штрафа составит 106 7653 р. 50 к. (163 507+50 000*50%).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Суд полагает возможным снизить размер штрафа 50 000 р. и взыскивает штраф с ответчика в пользу истца.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На основании ст. </w:t>
      </w:r>
      <w:hyperlink r:id="rId15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103 ГПК РФ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суд взыскивает с ответчика в доход бюджета государственную пошлину в размере 5 335 р. 07 к.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Руководствуясь ст. ст. </w:t>
      </w:r>
      <w:hyperlink r:id="rId16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194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-</w:t>
      </w:r>
      <w:hyperlink r:id="rId17" w:tgtFrame="_blank" w:tooltip="ГПК РФ &gt;  Раздел II. Производство в суде первой инстанции &gt; Подраздел II. Исковое производство &gt; Глава 16. Решение суда &gt; Статья 198. Содержание решения суда" w:history="1">
        <w:r w:rsidRPr="00015328">
          <w:rPr>
            <w:rFonts w:ascii="Arial" w:eastAsia="Times New Roman" w:hAnsi="Arial" w:cs="Arial"/>
            <w:color w:val="3C5F87"/>
            <w:sz w:val="16"/>
            <w:u w:val="single"/>
            <w:lang w:eastAsia="ru-RU"/>
          </w:rPr>
          <w:t>198 ГПК РФ</w:t>
        </w:r>
      </w:hyperlink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after="0" w:line="20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015328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Р</w:t>
      </w:r>
      <w:proofErr w:type="gramEnd"/>
      <w:r w:rsidRPr="00015328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Е Ш И Л :</w:t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Исковые требования удовлетворить в части.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Взыскать с ООО ИСК «ВИРА-Строй» в пользу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Скакуновой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Галины Николаевны убытки 163 507 р., неустойку 50 000 р., штраф 50 000 р. и госпошлину в доход местного бюджета 5 335 р. 07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к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В остальной части отказать.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Решение может быть обжаловано в Алтайский краевой суд в месячный срок в апелляционном порядке через Центральный районный суд </w:t>
      </w:r>
      <w:proofErr w:type="gram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г</w:t>
      </w:r>
      <w:proofErr w:type="gram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. Барнаула.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Судья: </w:t>
      </w:r>
      <w:proofErr w:type="spellStart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Чепрасов</w:t>
      </w:r>
      <w:proofErr w:type="spellEnd"/>
      <w:r w:rsidRPr="0001532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 xml:space="preserve"> О.А.</w:t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2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015328" w:rsidRPr="00015328" w:rsidRDefault="00015328" w:rsidP="00015328">
      <w:pPr>
        <w:spacing w:before="311" w:after="104" w:line="242" w:lineRule="atLeast"/>
        <w:outlineLvl w:val="2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  <w:r w:rsidRPr="00015328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Суд:</w:t>
      </w:r>
    </w:p>
    <w:p w:rsidR="00D53961" w:rsidRPr="00015328" w:rsidRDefault="00D53961" w:rsidP="00015328"/>
    <w:sectPr w:rsidR="00D53961" w:rsidRPr="00015328" w:rsidSect="002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2E3F"/>
    <w:rsid w:val="00015328"/>
    <w:rsid w:val="002B750D"/>
    <w:rsid w:val="00D53961"/>
    <w:rsid w:val="00EB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0D"/>
  </w:style>
  <w:style w:type="paragraph" w:styleId="1">
    <w:name w:val="heading 1"/>
    <w:basedOn w:val="a"/>
    <w:link w:val="10"/>
    <w:uiPriority w:val="9"/>
    <w:qFormat/>
    <w:rsid w:val="00015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15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E3F"/>
    <w:rPr>
      <w:b/>
      <w:bCs/>
    </w:rPr>
  </w:style>
  <w:style w:type="character" w:styleId="a5">
    <w:name w:val="Hyperlink"/>
    <w:basedOn w:val="a0"/>
    <w:uiPriority w:val="99"/>
    <w:semiHidden/>
    <w:unhideWhenUsed/>
    <w:rsid w:val="00EB2E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3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11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1/razdel-iii/podrazdel-1_1/glava-22/statia-309/" TargetMode="External"/><Relationship Id="rId13" Type="http://schemas.openxmlformats.org/officeDocument/2006/relationships/hyperlink" Target="https://sudact.ru/law/gk-rf-chast1/razdel-iii/podrazdel-1_1/glava-23/ss-2_3/statia-33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federalnyi-zakon-ot-30122004-n-214-fz-ob/" TargetMode="External"/><Relationship Id="rId12" Type="http://schemas.openxmlformats.org/officeDocument/2006/relationships/hyperlink" Target="https://sudact.ru/law/zakon-rf-ot-07021992-n-2300-1-o/" TargetMode="External"/><Relationship Id="rId17" Type="http://schemas.openxmlformats.org/officeDocument/2006/relationships/hyperlink" Target="https://sudact.ru/law/gpk-rf/razdel-ii/podrazdel-ii/glava-16/statia-19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gpk-rf/razdel-ii/podrazdel-ii/glava-16/statia-1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30122004-n-214-fz-ob/" TargetMode="External"/><Relationship Id="rId11" Type="http://schemas.openxmlformats.org/officeDocument/2006/relationships/hyperlink" Target="https://sudact.ru/law/zakon-rf-ot-07021992-n-2300-1-o/" TargetMode="External"/><Relationship Id="rId5" Type="http://schemas.openxmlformats.org/officeDocument/2006/relationships/hyperlink" Target="https://sudact.ru/law/gk-rf-chast1/razdel-iii/podrazdel-1_1/glava-23/ss-2_3/statia-333/" TargetMode="External"/><Relationship Id="rId15" Type="http://schemas.openxmlformats.org/officeDocument/2006/relationships/hyperlink" Target="https://sudact.ru/law/gpk-rf/razdel-i/glava-7/statia-103/" TargetMode="External"/><Relationship Id="rId10" Type="http://schemas.openxmlformats.org/officeDocument/2006/relationships/hyperlink" Target="https://sudact.ru/law/federalnyi-zakon-ot-30122004-n-214-fz-ob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udact.ru/regular/court/GkkN0rre4kV5/" TargetMode="External"/><Relationship Id="rId9" Type="http://schemas.openxmlformats.org/officeDocument/2006/relationships/hyperlink" Target="https://sudact.ru/law/gk-rf-chast1/razdel-iii/podrazdel-1_1/glava-22/statia-310/" TargetMode="External"/><Relationship Id="rId14" Type="http://schemas.openxmlformats.org/officeDocument/2006/relationships/hyperlink" Target="https://sudact.ru/law/zakon-rf-ot-07021992-n-2300-1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2021-02-23T17:36:00Z</dcterms:created>
  <dcterms:modified xsi:type="dcterms:W3CDTF">2021-02-24T05:31:00Z</dcterms:modified>
</cp:coreProperties>
</file>