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7F" w:rsidRDefault="00F56694">
      <w:pPr>
        <w:rPr>
          <w:rFonts w:ascii="Times New Roman" w:hAnsi="Times New Roman" w:cs="Times New Roman"/>
          <w:b/>
          <w:sz w:val="28"/>
          <w:szCs w:val="28"/>
        </w:rPr>
      </w:pPr>
      <w:r w:rsidRPr="00F56694">
        <w:rPr>
          <w:rFonts w:ascii="Times New Roman" w:hAnsi="Times New Roman" w:cs="Times New Roman"/>
          <w:b/>
          <w:sz w:val="28"/>
          <w:szCs w:val="28"/>
        </w:rPr>
        <w:t>Увольнение за прогул, объявление дисциплинарного взыскания процедура.</w:t>
      </w:r>
    </w:p>
    <w:p w:rsidR="009F13AA" w:rsidRPr="00F56694" w:rsidRDefault="009F13AA" w:rsidP="009F1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</w:p>
    <w:p w:rsidR="00F56694" w:rsidRPr="00F56694" w:rsidRDefault="00F56694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</w:t>
      </w: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 </w:t>
      </w:r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ст.192 ТК РФ: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замечание;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выговор;</w:t>
      </w:r>
    </w:p>
    <w:p w:rsid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увольнение по соответствующим основаниям.</w:t>
      </w:r>
    </w:p>
    <w:p w:rsidR="009F13AA" w:rsidRPr="009F13AA" w:rsidRDefault="009F13AA" w:rsidP="009F1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AA">
        <w:rPr>
          <w:rFonts w:ascii="Times New Roman" w:hAnsi="Times New Roman" w:cs="Times New Roman"/>
          <w:b/>
          <w:sz w:val="28"/>
          <w:szCs w:val="28"/>
        </w:rPr>
        <w:t xml:space="preserve">2. </w:t>
      </w:r>
    </w:p>
    <w:p w:rsidR="00F56694" w:rsidRPr="00F56694" w:rsidRDefault="00F56694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2. </w:t>
      </w: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Работодатель обязан запросить у работника объяснительную ст.193 ТК РФ.</w:t>
      </w:r>
    </w:p>
    <w:p w:rsidR="00F56694" w:rsidRPr="00F56694" w:rsidRDefault="00F56694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Документ, который обязательно нужно написать</w:t>
      </w: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это объяснительная (ст.193 ТК РФ). До применения дисциплинарного взыскания работодатель должен затребовать от работника письменное объяснение по поводу допущенных и выявленных проступков, в котором работник опишет ситуацию – дата, место, время, причины, обстоятельства. При написании объяснительной записки работнику рекомендуется ответить на следующие вопросы: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Был ли факт нарушения?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 Какая вина у работника: умышленная, неосторожная, нет вины работника?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Каковы обстоятельства нарушения, его причины?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Есть ли свидетели?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Каково отношение работника к нарушению?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Каково отношение работника к дальнейшей работе?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Отказавшись написать </w:t>
      </w:r>
      <w:proofErr w:type="gramStart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объяснительную</w:t>
      </w:r>
      <w:proofErr w:type="gramEnd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работник вредит только себе, т.к., если по истечении двух рабочих дней (которые считаются с даты, следующей за днем предъявления требования), указанное объяснение работником не предоставлено, то составляется соответствующий акт. Отказ работника дать объяснение не может служить препятствием для применения дисциплинарного взыскания, вот поэтому </w:t>
      </w:r>
      <w:proofErr w:type="gramStart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объяснительную</w:t>
      </w:r>
      <w:proofErr w:type="gramEnd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нужно написать.</w:t>
      </w:r>
    </w:p>
    <w:p w:rsidR="00F56694" w:rsidRDefault="00F56694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Так, что очень многое будет зависеть, как и что написано </w:t>
      </w:r>
      <w:proofErr w:type="gramStart"/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proofErr w:type="gramEnd"/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Объяснительной.</w:t>
      </w:r>
    </w:p>
    <w:p w:rsidR="009F13AA" w:rsidRDefault="009F13AA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F13AA" w:rsidRPr="009F13AA" w:rsidRDefault="009F13AA" w:rsidP="009F1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AA">
        <w:rPr>
          <w:rFonts w:ascii="Times New Roman" w:hAnsi="Times New Roman" w:cs="Times New Roman"/>
          <w:b/>
          <w:sz w:val="28"/>
          <w:szCs w:val="28"/>
        </w:rPr>
        <w:t>3.</w:t>
      </w:r>
    </w:p>
    <w:p w:rsidR="009F13AA" w:rsidRDefault="009F13AA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56694" w:rsidRPr="00F56694" w:rsidRDefault="00F56694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 особенно нужно обратить внимание на следующее при наложении ДВ: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Работодателю мало установить проступок, и что этот проступок совершил работник.</w:t>
      </w:r>
    </w:p>
    <w:p w:rsidR="00F56694" w:rsidRPr="00F56694" w:rsidRDefault="00F56694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этих целях работодателю необходимо представить доказательства,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свидетельствующие не только о том, что работник совершил дисциплинарный проступок, </w:t>
      </w: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но и о том, что при наложении взыскания учитывались тяжесть этого проступка и обстоятельства, при которых он был совершен (часть пятая статьи 192 Трудового кодекса Российской Федерации), а также предшествующее поведение работника, его отношение к труду (пункт 53 Постановления Пленума Верховного Суда Российской</w:t>
      </w:r>
      <w:proofErr w:type="gramEnd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Федерации от 17.03.2004 №2).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рассмотрении дела о восстановлении на работе лица, трудовой договор с которым расторгнут по инициативе работодателя, обязанность доказать наличие законного основания увольнения и соблюдение установленного порядка увольнения возлагается на работодателя (пункт 23 Постановление Пленума </w:t>
      </w:r>
      <w:proofErr w:type="gramStart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</w:t>
      </w:r>
      <w:proofErr w:type="gramEnd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№2 от 17.03.2004).</w:t>
      </w:r>
    </w:p>
    <w:p w:rsidR="00F56694" w:rsidRPr="00F56694" w:rsidRDefault="00F56694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Работодатель должен учесть и следующие моменты: 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тяжесть проступка; 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обстоятельства, при которых он совершен; 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отношение </w:t>
      </w:r>
      <w:proofErr w:type="gramStart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провинившегося</w:t>
      </w:r>
      <w:proofErr w:type="gramEnd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труду;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его предшествующее поведение; 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длительность его работы в организации; 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возможность применить менее строгое взыскание.</w:t>
      </w:r>
    </w:p>
    <w:p w:rsidR="00F56694" w:rsidRDefault="00F56694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Вывод</w:t>
      </w: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если работодатель не отобразил в документах о привлечении к дисциплинарному взысканию указанные моменты, то значит, эти моменты не имели оценки работодателем входе вынесения решения о привлечение работника к дисциплинарному взысканию.</w:t>
      </w:r>
    </w:p>
    <w:p w:rsidR="009F13AA" w:rsidRDefault="009F13AA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13AA" w:rsidRPr="009F13AA" w:rsidRDefault="009F13AA" w:rsidP="009F1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AA">
        <w:rPr>
          <w:rFonts w:ascii="Times New Roman" w:hAnsi="Times New Roman" w:cs="Times New Roman"/>
          <w:b/>
          <w:sz w:val="28"/>
          <w:szCs w:val="28"/>
        </w:rPr>
        <w:t xml:space="preserve">4. </w:t>
      </w:r>
    </w:p>
    <w:p w:rsidR="00F56694" w:rsidRPr="00F56694" w:rsidRDefault="00F56694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4. </w:t>
      </w: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Издать приказ о наложении дисциплинарного взыскания, можно: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если со дня обнаружения проступка прошло не более одного месяца (</w:t>
      </w:r>
      <w:proofErr w:type="gramStart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3 ст. 193 ТК РФ). В указанный срок не включается время: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болезни работника;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пребывания работника в отпуске. К отпуску, прерывающему месячный срок, относятся все виды отпусков, предусмотренные законодательством РФ (</w:t>
      </w:r>
      <w:proofErr w:type="spellStart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proofErr w:type="spellEnd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"г" п. 34 Постановления Пленума Верховного Суда РФ от 17.03.2004 N 2);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отсутствия работника на работе по иным основаниям, в том числе в связи с использованием дней отдыха (отгулов) независимо от их продолжительности (например, при вахтовом методе организации работ) (</w:t>
      </w:r>
      <w:proofErr w:type="spellStart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proofErr w:type="spellEnd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"в" п. 34 Постановления Пленума Верховного Суда РФ от 17.03.2004 N 2);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если со дня совершения проступка прошло не более шести месяцев (</w:t>
      </w:r>
      <w:proofErr w:type="gramStart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4 ст. 193 ТК РФ). В указанный срок не включается время производства по уголовному делу.</w:t>
      </w:r>
    </w:p>
    <w:p w:rsid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Днем обнаружения проступка считается день, когда о проступке стало известно непосредственному руководителю работника. При этом не имеет значения, наделен руководитель правом наложения дисциплинарных взысканий или нет (</w:t>
      </w:r>
      <w:proofErr w:type="spellStart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пп</w:t>
      </w:r>
      <w:proofErr w:type="spellEnd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"б" п. 34 Постановления Пленума Верховного Суда РФ от 17.03.2004 N 2).</w:t>
      </w:r>
    </w:p>
    <w:p w:rsidR="009F13AA" w:rsidRPr="009F13AA" w:rsidRDefault="009F13AA" w:rsidP="009F1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AA">
        <w:rPr>
          <w:rFonts w:ascii="Times New Roman" w:hAnsi="Times New Roman" w:cs="Times New Roman"/>
          <w:b/>
          <w:sz w:val="28"/>
          <w:szCs w:val="28"/>
        </w:rPr>
        <w:t>5.</w:t>
      </w:r>
    </w:p>
    <w:p w:rsidR="00F56694" w:rsidRPr="00F56694" w:rsidRDefault="00F56694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5. Обжаловать дисциплинарное взыскание будете в суде:</w:t>
      </w:r>
    </w:p>
    <w:p w:rsidR="00F56694" w:rsidRPr="00F56694" w:rsidRDefault="00F56694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 пропустите сроки обращения в суд ст.392 ТК РФ</w:t>
      </w:r>
    </w:p>
    <w:p w:rsidR="00F56694" w:rsidRPr="00F56694" w:rsidRDefault="00F56694" w:rsidP="00F5669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 имеет право обратиться в суд за разрешением индивидуального трудового спора в течение трех месяцев со дня.</w:t>
      </w:r>
    </w:p>
    <w:p w:rsidR="00F56694" w:rsidRPr="00F56694" w:rsidRDefault="00F56694" w:rsidP="00F566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 если дисциплинарный проступок привел к увольнению по отрицательным мотивам, то:</w:t>
      </w:r>
    </w:p>
    <w:p w:rsidR="00F56694" w:rsidRPr="00F56694" w:rsidRDefault="00F56694" w:rsidP="00F56694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Работник имеет право обратиться </w:t>
      </w:r>
      <w:proofErr w:type="gramStart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суд по вопросу увольнения в течение одного месяца со дня вручения ему копии приказа об увольнении</w:t>
      </w:r>
      <w:proofErr w:type="gramEnd"/>
      <w:r w:rsidRPr="00F56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со дня выдачи трудовой книжки.</w:t>
      </w:r>
    </w:p>
    <w:p w:rsidR="00F56694" w:rsidRPr="009F13AA" w:rsidRDefault="009F13AA" w:rsidP="009F13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3AA">
        <w:rPr>
          <w:rFonts w:ascii="Times New Roman" w:hAnsi="Times New Roman" w:cs="Times New Roman"/>
          <w:b/>
          <w:bCs/>
          <w:sz w:val="28"/>
          <w:szCs w:val="28"/>
        </w:rPr>
        <w:t>6.</w:t>
      </w:r>
    </w:p>
    <w:p w:rsidR="00F56694" w:rsidRDefault="00F56694" w:rsidP="00F5669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 w:themeColor="text1"/>
          <w:bdr w:val="none" w:sz="0" w:space="0" w:color="auto" w:frame="1"/>
        </w:rPr>
      </w:pPr>
      <w:r w:rsidRPr="00F56694">
        <w:rPr>
          <w:rStyle w:val="a4"/>
          <w:color w:val="000000" w:themeColor="text1"/>
          <w:bdr w:val="none" w:sz="0" w:space="0" w:color="auto" w:frame="1"/>
        </w:rPr>
        <w:t>Что нужно знать про увольнение за прогул.</w:t>
      </w:r>
    </w:p>
    <w:p w:rsidR="00F56694" w:rsidRPr="00F56694" w:rsidRDefault="00F56694" w:rsidP="00F566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F56694" w:rsidRPr="00F56694" w:rsidRDefault="00F56694" w:rsidP="00F566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56694">
        <w:rPr>
          <w:rStyle w:val="a4"/>
          <w:color w:val="000000" w:themeColor="text1"/>
          <w:bdr w:val="none" w:sz="0" w:space="0" w:color="auto" w:frame="1"/>
        </w:rPr>
        <w:t>В суде есть две позиции, которые описаны в правовой системе Консультант плюс:</w:t>
      </w:r>
    </w:p>
    <w:p w:rsidR="00F56694" w:rsidRDefault="00F56694" w:rsidP="00F566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56694">
        <w:rPr>
          <w:rStyle w:val="a4"/>
          <w:color w:val="000000" w:themeColor="text1"/>
          <w:bdr w:val="none" w:sz="0" w:space="0" w:color="auto" w:frame="1"/>
        </w:rPr>
        <w:t>Позиция 1. </w:t>
      </w:r>
      <w:r w:rsidRPr="00F56694">
        <w:rPr>
          <w:color w:val="000000" w:themeColor="text1"/>
        </w:rPr>
        <w:t>Увольнение за прогул неправомерно, если отсутствие работника не повлекло неблагоприятных последствий.</w:t>
      </w:r>
    </w:p>
    <w:p w:rsidR="00BB1125" w:rsidRDefault="00BB1125" w:rsidP="00F566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BB1125" w:rsidRDefault="00BB1125" w:rsidP="00F566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BB1125">
        <w:rPr>
          <w:color w:val="000000" w:themeColor="text1"/>
        </w:rPr>
        <w:t>Апелляционное определение Омского областного суда от 19.02.2014 по делу N 33-923/2014</w:t>
      </w:r>
    </w:p>
    <w:p w:rsidR="00BB1125" w:rsidRPr="00F56694" w:rsidRDefault="00BB1125" w:rsidP="00F566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F56694" w:rsidRPr="00F56694" w:rsidRDefault="00F56694" w:rsidP="00F5669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F56694">
        <w:rPr>
          <w:color w:val="000000" w:themeColor="text1"/>
        </w:rPr>
        <w:t>Кассационное определение Санкт-Петербургского городского суда от 08.12.2011 N 33-18188/2011</w:t>
      </w:r>
    </w:p>
    <w:p w:rsidR="00F56694" w:rsidRPr="00F56694" w:rsidRDefault="00F56694" w:rsidP="00F5669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F56694">
        <w:rPr>
          <w:color w:val="000000" w:themeColor="text1"/>
        </w:rPr>
        <w:t>·         Определение Московского областного суда от 19.07.2011 по делу N 33-13734</w:t>
      </w:r>
    </w:p>
    <w:p w:rsidR="00F56694" w:rsidRPr="00F56694" w:rsidRDefault="00F56694" w:rsidP="00F5669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F56694">
        <w:rPr>
          <w:color w:val="000000" w:themeColor="text1"/>
        </w:rPr>
        <w:t>·         Определение Верховного суда Республики Северная Осетия — Алания от 22.03.2011 N 33-272/11</w:t>
      </w:r>
    </w:p>
    <w:p w:rsidR="00F56694" w:rsidRPr="00F56694" w:rsidRDefault="00F56694" w:rsidP="00F5669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F56694">
        <w:rPr>
          <w:color w:val="000000" w:themeColor="text1"/>
        </w:rPr>
        <w:t>·         Определение Санкт-Петербургского городского суда от 01.11.2010 N 33-14785</w:t>
      </w:r>
    </w:p>
    <w:p w:rsidR="00F56694" w:rsidRPr="00F56694" w:rsidRDefault="00F56694" w:rsidP="00F5669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F56694">
        <w:rPr>
          <w:color w:val="000000" w:themeColor="text1"/>
        </w:rPr>
        <w:t>·         Определение Ленинградского областного суда от 05.05.2010 N 33-1968/2010</w:t>
      </w:r>
    </w:p>
    <w:p w:rsidR="00F56694" w:rsidRPr="00F56694" w:rsidRDefault="00F56694" w:rsidP="00F5669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F56694">
        <w:rPr>
          <w:color w:val="000000" w:themeColor="text1"/>
        </w:rPr>
        <w:t>Аналогичные выводы содержат:</w:t>
      </w:r>
    </w:p>
    <w:p w:rsidR="00F56694" w:rsidRPr="00F56694" w:rsidRDefault="00F56694" w:rsidP="00F5669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F56694">
        <w:rPr>
          <w:color w:val="000000" w:themeColor="text1"/>
        </w:rPr>
        <w:t>·         Определение Ленинградского областного суда от 05.05.2010 N 33-1967/2010</w:t>
      </w:r>
    </w:p>
    <w:p w:rsidR="00F56694" w:rsidRPr="00F56694" w:rsidRDefault="00F56694" w:rsidP="00F5669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F56694">
        <w:rPr>
          <w:color w:val="000000" w:themeColor="text1"/>
        </w:rPr>
        <w:t>·         Определение Санкт-Петербургского городского суда от 24.06.2009 N 8574</w:t>
      </w:r>
    </w:p>
    <w:p w:rsidR="00F56694" w:rsidRPr="00F56694" w:rsidRDefault="00F56694" w:rsidP="00F5669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F56694">
        <w:rPr>
          <w:color w:val="000000" w:themeColor="text1"/>
        </w:rPr>
        <w:t>·         Кассационное определение Псковского областного суда от 19.05.2009 по делу N 33-568/09 </w:t>
      </w:r>
    </w:p>
    <w:p w:rsidR="00F56694" w:rsidRPr="00F56694" w:rsidRDefault="00F56694" w:rsidP="00F566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F56694">
        <w:rPr>
          <w:rStyle w:val="a4"/>
          <w:color w:val="000000" w:themeColor="text1"/>
          <w:bdr w:val="none" w:sz="0" w:space="0" w:color="auto" w:frame="1"/>
        </w:rPr>
        <w:t>Позиция 2. </w:t>
      </w:r>
      <w:r w:rsidRPr="00F56694">
        <w:rPr>
          <w:color w:val="000000" w:themeColor="text1"/>
        </w:rPr>
        <w:t>Увольнение за прогул правомерно, даже если отсутствие работника не повлекло неблагоприятных последствий.</w:t>
      </w:r>
    </w:p>
    <w:p w:rsidR="00F56694" w:rsidRPr="00F56694" w:rsidRDefault="00F56694" w:rsidP="00F5669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F56694">
        <w:rPr>
          <w:color w:val="000000" w:themeColor="text1"/>
        </w:rPr>
        <w:t>·         Апелляционное определение Верховного суда Республики Тыва от 06.06.2012</w:t>
      </w:r>
    </w:p>
    <w:p w:rsidR="00F56694" w:rsidRPr="00F56694" w:rsidRDefault="00F56694" w:rsidP="00F56694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</w:rPr>
      </w:pPr>
      <w:r w:rsidRPr="00F56694">
        <w:rPr>
          <w:color w:val="000000" w:themeColor="text1"/>
        </w:rPr>
        <w:t>·         Определение Московского городского суда от 28.10.2010 по делу N 33-30782</w:t>
      </w:r>
    </w:p>
    <w:p w:rsidR="00F56694" w:rsidRPr="00F56694" w:rsidRDefault="00F56694" w:rsidP="00F56694">
      <w:pPr>
        <w:pStyle w:val="a3"/>
        <w:shd w:val="clear" w:color="auto" w:fill="FFFFFF"/>
        <w:spacing w:before="0" w:beforeAutospacing="0"/>
        <w:textAlignment w:val="baseline"/>
        <w:rPr>
          <w:color w:val="000000" w:themeColor="text1"/>
        </w:rPr>
      </w:pPr>
      <w:r w:rsidRPr="00F56694">
        <w:rPr>
          <w:color w:val="000000" w:themeColor="text1"/>
        </w:rPr>
        <w:t>·         Определение Московского городского суда от 05.10.2010 по делу N 33-30900</w:t>
      </w:r>
    </w:p>
    <w:p w:rsidR="00F56694" w:rsidRPr="00F56694" w:rsidRDefault="00F56694" w:rsidP="00F5669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56694" w:rsidRPr="00F56694" w:rsidSect="00C9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56694"/>
    <w:rsid w:val="009F13AA"/>
    <w:rsid w:val="00AB7A2C"/>
    <w:rsid w:val="00BB1125"/>
    <w:rsid w:val="00C95E7F"/>
    <w:rsid w:val="00D50D1E"/>
    <w:rsid w:val="00F56694"/>
    <w:rsid w:val="00FF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694"/>
    <w:rPr>
      <w:b/>
      <w:bCs/>
    </w:rPr>
  </w:style>
  <w:style w:type="character" w:styleId="a5">
    <w:name w:val="Hyperlink"/>
    <w:basedOn w:val="a0"/>
    <w:uiPriority w:val="99"/>
    <w:semiHidden/>
    <w:unhideWhenUsed/>
    <w:rsid w:val="00F566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580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8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59928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CD7B-68D6-414C-89C4-261A1D9F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917</Words>
  <Characters>5230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4</cp:revision>
  <dcterms:created xsi:type="dcterms:W3CDTF">2020-12-18T11:33:00Z</dcterms:created>
  <dcterms:modified xsi:type="dcterms:W3CDTF">2022-03-30T00:34:00Z</dcterms:modified>
</cp:coreProperties>
</file>