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439" w:rsidRPr="00BE4439" w:rsidRDefault="00BE4439" w:rsidP="00BE4439">
      <w:pPr>
        <w:shd w:val="clear" w:color="auto" w:fill="FFFFFF"/>
        <w:spacing w:after="55" w:line="240" w:lineRule="auto"/>
        <w:rPr>
          <w:rFonts w:ascii="Arial" w:eastAsia="Times New Roman" w:hAnsi="Arial" w:cs="Arial"/>
          <w:color w:val="999999"/>
          <w:sz w:val="17"/>
          <w:szCs w:val="17"/>
          <w:lang w:eastAsia="ru-RU"/>
        </w:rPr>
      </w:pPr>
      <w:r w:rsidRPr="00BE4439">
        <w:rPr>
          <w:rFonts w:ascii="Arial" w:eastAsia="Times New Roman" w:hAnsi="Arial" w:cs="Arial"/>
          <w:color w:val="969696"/>
          <w:sz w:val="14"/>
          <w:lang w:eastAsia="ru-RU"/>
        </w:rPr>
        <w:t>6 часов назад</w:t>
      </w:r>
      <w:r w:rsidRPr="00BE4439">
        <w:rPr>
          <w:rFonts w:ascii="Arial" w:eastAsia="Times New Roman" w:hAnsi="Arial" w:cs="Arial"/>
          <w:color w:val="999999"/>
          <w:sz w:val="17"/>
          <w:lang w:eastAsia="ru-RU"/>
        </w:rPr>
        <w:t>,</w:t>
      </w:r>
      <w:r w:rsidRPr="00BE4439">
        <w:rPr>
          <w:rFonts w:ascii="Arial" w:eastAsia="Times New Roman" w:hAnsi="Arial" w:cs="Arial"/>
          <w:color w:val="999999"/>
          <w:sz w:val="17"/>
          <w:szCs w:val="17"/>
          <w:lang w:eastAsia="ru-RU"/>
        </w:rPr>
        <w:t> </w:t>
      </w:r>
      <w:r w:rsidRPr="00BE4439">
        <w:rPr>
          <w:rFonts w:ascii="Arial" w:eastAsia="Times New Roman" w:hAnsi="Arial" w:cs="Arial"/>
          <w:color w:val="969696"/>
          <w:sz w:val="14"/>
          <w:lang w:eastAsia="ru-RU"/>
        </w:rPr>
        <w:t>источник: </w:t>
      </w:r>
      <w:proofErr w:type="spellStart"/>
      <w:r w:rsidRPr="00BE4439">
        <w:rPr>
          <w:rFonts w:ascii="Arial" w:eastAsia="Times New Roman" w:hAnsi="Arial" w:cs="Arial"/>
          <w:color w:val="999999"/>
          <w:sz w:val="14"/>
          <w:lang w:eastAsia="ru-RU"/>
        </w:rPr>
        <w:fldChar w:fldCharType="begin"/>
      </w:r>
      <w:r w:rsidRPr="00BE4439">
        <w:rPr>
          <w:rFonts w:ascii="Arial" w:eastAsia="Times New Roman" w:hAnsi="Arial" w:cs="Arial"/>
          <w:color w:val="999999"/>
          <w:sz w:val="14"/>
          <w:lang w:eastAsia="ru-RU"/>
        </w:rPr>
        <w:instrText xml:space="preserve"> HYPERLINK "https://life.ru/" \t "_blank" </w:instrText>
      </w:r>
      <w:r w:rsidRPr="00BE4439">
        <w:rPr>
          <w:rFonts w:ascii="Arial" w:eastAsia="Times New Roman" w:hAnsi="Arial" w:cs="Arial"/>
          <w:color w:val="999999"/>
          <w:sz w:val="14"/>
          <w:lang w:eastAsia="ru-RU"/>
        </w:rPr>
        <w:fldChar w:fldCharType="separate"/>
      </w:r>
      <w:r w:rsidRPr="00BE4439">
        <w:rPr>
          <w:rFonts w:ascii="Arial" w:eastAsia="Times New Roman" w:hAnsi="Arial" w:cs="Arial"/>
          <w:color w:val="999999"/>
          <w:sz w:val="14"/>
          <w:u w:val="single"/>
          <w:lang w:eastAsia="ru-RU"/>
        </w:rPr>
        <w:t>Life.ru</w:t>
      </w:r>
      <w:proofErr w:type="spellEnd"/>
      <w:r w:rsidRPr="00BE4439">
        <w:rPr>
          <w:rFonts w:ascii="Arial" w:eastAsia="Times New Roman" w:hAnsi="Arial" w:cs="Arial"/>
          <w:color w:val="999999"/>
          <w:sz w:val="14"/>
          <w:lang w:eastAsia="ru-RU"/>
        </w:rPr>
        <w:fldChar w:fldCharType="end"/>
      </w:r>
    </w:p>
    <w:p w:rsidR="00BE4439" w:rsidRPr="00BE4439" w:rsidRDefault="00BE4439" w:rsidP="00BE4439">
      <w:pPr>
        <w:shd w:val="clear" w:color="auto" w:fill="FFFFFF"/>
        <w:spacing w:after="0" w:line="443" w:lineRule="atLeast"/>
        <w:textAlignment w:val="center"/>
        <w:outlineLvl w:val="0"/>
        <w:rPr>
          <w:rFonts w:ascii="Arial" w:eastAsia="Times New Roman" w:hAnsi="Arial" w:cs="Arial"/>
          <w:b/>
          <w:bCs/>
          <w:color w:val="000000"/>
          <w:kern w:val="36"/>
          <w:sz w:val="35"/>
          <w:szCs w:val="35"/>
          <w:bdr w:val="none" w:sz="0" w:space="0" w:color="auto" w:frame="1"/>
          <w:lang w:eastAsia="ru-RU"/>
        </w:rPr>
      </w:pPr>
      <w:r w:rsidRPr="00BE4439">
        <w:rPr>
          <w:rFonts w:ascii="Arial" w:eastAsia="Times New Roman" w:hAnsi="Arial" w:cs="Arial"/>
          <w:b/>
          <w:bCs/>
          <w:color w:val="000000"/>
          <w:kern w:val="36"/>
          <w:sz w:val="35"/>
          <w:szCs w:val="35"/>
          <w:bdr w:val="none" w:sz="0" w:space="0" w:color="auto" w:frame="1"/>
          <w:lang w:eastAsia="ru-RU"/>
        </w:rPr>
        <w:t>Как вступить в наследство бесплатно: Инструкция от Минфина России</w:t>
      </w:r>
    </w:p>
    <w:p w:rsidR="00BE4439" w:rsidRDefault="00BE4439" w:rsidP="00BE4439">
      <w:pPr>
        <w:shd w:val="clear" w:color="auto" w:fill="FFFFFF"/>
        <w:spacing w:after="0" w:line="310" w:lineRule="atLeast"/>
        <w:rPr>
          <w:rFonts w:ascii="Arial" w:eastAsia="Times New Roman" w:hAnsi="Arial" w:cs="Arial"/>
          <w:color w:val="000000"/>
          <w:lang w:eastAsia="ru-RU"/>
        </w:rPr>
      </w:pPr>
      <w:r w:rsidRPr="00BE4439">
        <w:rPr>
          <w:rFonts w:ascii="Arial" w:eastAsia="Times New Roman" w:hAnsi="Arial" w:cs="Arial"/>
          <w:color w:val="000000"/>
          <w:lang w:eastAsia="ru-RU"/>
        </w:rPr>
        <w:t xml:space="preserve">Минфин дал разъяснения, кто и при каких условиях ничего не должен платить при вступлении в наследство. Как эту новацию применить на практике — разбирался </w:t>
      </w:r>
      <w:proofErr w:type="spellStart"/>
      <w:r w:rsidRPr="00BE4439">
        <w:rPr>
          <w:rFonts w:ascii="Arial" w:eastAsia="Times New Roman" w:hAnsi="Arial" w:cs="Arial"/>
          <w:color w:val="000000"/>
          <w:lang w:eastAsia="ru-RU"/>
        </w:rPr>
        <w:t>Лайф</w:t>
      </w:r>
      <w:proofErr w:type="spellEnd"/>
      <w:r w:rsidRPr="00BE4439">
        <w:rPr>
          <w:rFonts w:ascii="Arial" w:eastAsia="Times New Roman" w:hAnsi="Arial" w:cs="Arial"/>
          <w:color w:val="000000"/>
          <w:lang w:eastAsia="ru-RU"/>
        </w:rPr>
        <w:t>.</w:t>
      </w:r>
    </w:p>
    <w:p w:rsidR="00BE4439" w:rsidRDefault="00BE4439" w:rsidP="00BE4439">
      <w:pPr>
        <w:shd w:val="clear" w:color="auto" w:fill="FFFFFF"/>
        <w:spacing w:after="0" w:line="310" w:lineRule="atLeast"/>
        <w:rPr>
          <w:rFonts w:ascii="Arial" w:eastAsia="Times New Roman" w:hAnsi="Arial" w:cs="Arial"/>
          <w:color w:val="000000"/>
          <w:lang w:eastAsia="ru-RU"/>
        </w:rPr>
      </w:pPr>
    </w:p>
    <w:p w:rsidR="00BE4439" w:rsidRDefault="00BE4439" w:rsidP="00BE4439">
      <w:pPr>
        <w:pStyle w:val="a3"/>
        <w:shd w:val="clear" w:color="auto" w:fill="FFFFFF"/>
        <w:spacing w:before="0" w:beforeAutospacing="0" w:after="0" w:afterAutospacing="0" w:line="266" w:lineRule="atLeast"/>
        <w:rPr>
          <w:rFonts w:ascii="Arial" w:hAnsi="Arial" w:cs="Arial"/>
          <w:color w:val="000000"/>
          <w:sz w:val="19"/>
          <w:szCs w:val="19"/>
        </w:rPr>
      </w:pPr>
      <w:r>
        <w:rPr>
          <w:rFonts w:ascii="Arial" w:hAnsi="Arial" w:cs="Arial"/>
          <w:color w:val="000000"/>
          <w:sz w:val="19"/>
          <w:szCs w:val="19"/>
        </w:rPr>
        <w:t xml:space="preserve">Вопреки мнению большинства россиян, вступление в наследство — это не только получение неких благ и прав, но и финансовые расходы, львиная доля которых приходится на госпошлину и услуги нотариусов. Однако возможность вообще не платить за принятие наследства существует, и это признаёт </w:t>
      </w:r>
      <w:r w:rsidRPr="00BE4439">
        <w:rPr>
          <w:rFonts w:ascii="Arial" w:hAnsi="Arial" w:cs="Arial"/>
          <w:b/>
          <w:color w:val="000000"/>
          <w:sz w:val="19"/>
          <w:szCs w:val="19"/>
        </w:rPr>
        <w:t>Министерство финансов, которое совсем недавно выпустило письмо (№ 03−05−06−03/53650) с разъяснениями на этот счёт.</w:t>
      </w:r>
      <w:r>
        <w:rPr>
          <w:rFonts w:ascii="Arial" w:hAnsi="Arial" w:cs="Arial"/>
          <w:color w:val="000000"/>
          <w:sz w:val="19"/>
          <w:szCs w:val="19"/>
        </w:rPr>
        <w:t xml:space="preserve"> Согласно данному документу, некоторые наследники никому ничего не должны. Однако</w:t>
      </w:r>
      <w:proofErr w:type="gramStart"/>
      <w:r>
        <w:rPr>
          <w:rFonts w:ascii="Arial" w:hAnsi="Arial" w:cs="Arial"/>
          <w:color w:val="000000"/>
          <w:sz w:val="19"/>
          <w:szCs w:val="19"/>
        </w:rPr>
        <w:t>,</w:t>
      </w:r>
      <w:proofErr w:type="gramEnd"/>
      <w:r>
        <w:rPr>
          <w:rFonts w:ascii="Arial" w:hAnsi="Arial" w:cs="Arial"/>
          <w:color w:val="000000"/>
          <w:sz w:val="19"/>
          <w:szCs w:val="19"/>
        </w:rPr>
        <w:t xml:space="preserve"> чтобы не платить, надо разобраться в деталях.</w:t>
      </w:r>
    </w:p>
    <w:p w:rsidR="00BE4439" w:rsidRDefault="00BE4439" w:rsidP="00BE4439">
      <w:pPr>
        <w:pStyle w:val="a3"/>
        <w:shd w:val="clear" w:color="auto" w:fill="FFFFFF"/>
        <w:spacing w:before="0" w:beforeAutospacing="0" w:after="0" w:afterAutospacing="0" w:line="266" w:lineRule="atLeast"/>
        <w:rPr>
          <w:rFonts w:ascii="Arial" w:hAnsi="Arial" w:cs="Arial"/>
          <w:color w:val="000000"/>
          <w:sz w:val="19"/>
          <w:szCs w:val="19"/>
        </w:rPr>
      </w:pPr>
    </w:p>
    <w:p w:rsidR="00BE4439" w:rsidRDefault="00BE4439" w:rsidP="00BE4439">
      <w:pPr>
        <w:pStyle w:val="a3"/>
        <w:shd w:val="clear" w:color="auto" w:fill="FFFFFF"/>
        <w:spacing w:before="0" w:beforeAutospacing="0" w:after="0" w:afterAutospacing="0" w:line="266" w:lineRule="atLeast"/>
        <w:rPr>
          <w:rFonts w:ascii="Arial" w:hAnsi="Arial" w:cs="Arial"/>
          <w:color w:val="000000"/>
          <w:sz w:val="19"/>
          <w:szCs w:val="19"/>
        </w:rPr>
      </w:pPr>
      <w:r>
        <w:rPr>
          <w:rFonts w:ascii="Arial" w:hAnsi="Arial" w:cs="Arial"/>
          <w:color w:val="000000"/>
          <w:sz w:val="19"/>
          <w:szCs w:val="19"/>
        </w:rPr>
        <w:t>В РФ нельзя просто взять и начать распоряжаться имуществом умершего собственника, прежде следует официально принять наследство и получить соответствующее свидетельство, ведь без него ничего оформить в свою собственность не получится. Процедура предусматривает необходимость подать заявление нотариусу по месту открытия наследства, а далее кому-то выдают необходимые бумаги практически бесплатно, а другим приходится платить суммы, сопоставимые чуть ли не с половинной стоимостью унаследованного. Разбираемся, почему же так.</w:t>
      </w:r>
    </w:p>
    <w:p w:rsidR="00BE4439" w:rsidRDefault="00BE4439" w:rsidP="00BE4439">
      <w:pPr>
        <w:pStyle w:val="2"/>
        <w:shd w:val="clear" w:color="auto" w:fill="FFFFFF"/>
        <w:spacing w:before="332" w:line="354" w:lineRule="atLeast"/>
        <w:rPr>
          <w:rFonts w:ascii="Arial" w:hAnsi="Arial" w:cs="Arial"/>
          <w:color w:val="000000"/>
          <w:sz w:val="27"/>
          <w:szCs w:val="27"/>
        </w:rPr>
      </w:pPr>
      <w:r>
        <w:rPr>
          <w:rFonts w:ascii="Arial" w:hAnsi="Arial" w:cs="Arial"/>
          <w:color w:val="000000"/>
          <w:sz w:val="27"/>
          <w:szCs w:val="27"/>
        </w:rPr>
        <w:t>Нулевая госпошлина</w:t>
      </w:r>
    </w:p>
    <w:p w:rsidR="00BE4439" w:rsidRPr="00BE4439" w:rsidRDefault="00BE4439" w:rsidP="00BE4439">
      <w:pPr>
        <w:pStyle w:val="a3"/>
        <w:shd w:val="clear" w:color="auto" w:fill="FFFFFF"/>
        <w:spacing w:before="0" w:beforeAutospacing="0" w:after="0" w:afterAutospacing="0" w:line="266" w:lineRule="atLeast"/>
        <w:rPr>
          <w:rFonts w:ascii="Arial" w:hAnsi="Arial" w:cs="Arial"/>
          <w:b/>
          <w:color w:val="000000"/>
          <w:sz w:val="19"/>
          <w:szCs w:val="19"/>
        </w:rPr>
      </w:pPr>
      <w:r>
        <w:rPr>
          <w:rFonts w:ascii="Arial" w:hAnsi="Arial" w:cs="Arial"/>
          <w:color w:val="000000"/>
          <w:sz w:val="19"/>
          <w:szCs w:val="19"/>
        </w:rPr>
        <w:t xml:space="preserve">Само собой, нотариус за совершение своих действий потребует оплатить госпошлину, ведь это требование налогового законодательства. При этом не все знают, что размер этой самой пошлины зависит от близости родства </w:t>
      </w:r>
      <w:proofErr w:type="gramStart"/>
      <w:r>
        <w:rPr>
          <w:rFonts w:ascii="Arial" w:hAnsi="Arial" w:cs="Arial"/>
          <w:color w:val="000000"/>
          <w:sz w:val="19"/>
          <w:szCs w:val="19"/>
        </w:rPr>
        <w:t>с</w:t>
      </w:r>
      <w:proofErr w:type="gramEnd"/>
      <w:r>
        <w:rPr>
          <w:rFonts w:ascii="Arial" w:hAnsi="Arial" w:cs="Arial"/>
          <w:color w:val="000000"/>
          <w:sz w:val="19"/>
          <w:szCs w:val="19"/>
        </w:rPr>
        <w:t xml:space="preserve"> умершим. Законом установлено, что детям (в том числе усыновлённым), супругу, родителям, полнородным братьям и сёстрам грозит пошлина в размере 0,3 процента от стоимости наследуемого имущества, но не более 100 000 рублей; а всем остальным придётся уплатить 0,6%, но не более одного </w:t>
      </w:r>
      <w:proofErr w:type="spellStart"/>
      <w:proofErr w:type="gramStart"/>
      <w:r>
        <w:rPr>
          <w:rFonts w:ascii="Arial" w:hAnsi="Arial" w:cs="Arial"/>
          <w:color w:val="000000"/>
          <w:sz w:val="19"/>
          <w:szCs w:val="19"/>
        </w:rPr>
        <w:t>млн</w:t>
      </w:r>
      <w:proofErr w:type="spellEnd"/>
      <w:proofErr w:type="gramEnd"/>
      <w:r>
        <w:rPr>
          <w:rFonts w:ascii="Arial" w:hAnsi="Arial" w:cs="Arial"/>
          <w:color w:val="000000"/>
          <w:sz w:val="19"/>
          <w:szCs w:val="19"/>
        </w:rPr>
        <w:t xml:space="preserve"> рублей (подпункт 22 пункта 1 статьи 333.24 Налогового кодекса РФ). Это весьма большие деньги. Правда, в России немало граждан, которые вовсе освобождены от пошлины, но они об этом могут и не знать. </w:t>
      </w:r>
      <w:r w:rsidRPr="00BE4439">
        <w:rPr>
          <w:rFonts w:ascii="Arial" w:hAnsi="Arial" w:cs="Arial"/>
          <w:b/>
          <w:color w:val="000000"/>
          <w:sz w:val="19"/>
          <w:szCs w:val="19"/>
        </w:rPr>
        <w:t>Согласно статье 333.38 Налогового кодекса РФ, пошлину брать не должны:</w:t>
      </w:r>
    </w:p>
    <w:p w:rsidR="00BE4439" w:rsidRDefault="00BE4439" w:rsidP="00BE4439">
      <w:pPr>
        <w:numPr>
          <w:ilvl w:val="0"/>
          <w:numId w:val="1"/>
        </w:numPr>
        <w:shd w:val="clear" w:color="auto" w:fill="FFFFFF"/>
        <w:spacing w:after="0" w:line="266" w:lineRule="atLeast"/>
        <w:ind w:left="332"/>
        <w:rPr>
          <w:rFonts w:ascii="Arial" w:hAnsi="Arial" w:cs="Arial"/>
          <w:color w:val="000000"/>
          <w:sz w:val="19"/>
          <w:szCs w:val="19"/>
        </w:rPr>
      </w:pPr>
      <w:r>
        <w:rPr>
          <w:rFonts w:ascii="Arial" w:hAnsi="Arial" w:cs="Arial"/>
          <w:color w:val="000000"/>
          <w:sz w:val="19"/>
          <w:szCs w:val="19"/>
        </w:rPr>
        <w:t>с тех, кто проживал в квартире или доме совместно с наследодателем и продолжает там жить после его смерти;</w:t>
      </w:r>
    </w:p>
    <w:p w:rsidR="00BE4439" w:rsidRDefault="00BE4439" w:rsidP="00BE4439">
      <w:pPr>
        <w:numPr>
          <w:ilvl w:val="0"/>
          <w:numId w:val="1"/>
        </w:numPr>
        <w:shd w:val="clear" w:color="auto" w:fill="FFFFFF"/>
        <w:spacing w:before="55" w:after="0" w:line="266" w:lineRule="atLeast"/>
        <w:ind w:left="332"/>
        <w:rPr>
          <w:rFonts w:ascii="Arial" w:hAnsi="Arial" w:cs="Arial"/>
          <w:color w:val="000000"/>
          <w:sz w:val="19"/>
          <w:szCs w:val="19"/>
        </w:rPr>
      </w:pPr>
      <w:r>
        <w:rPr>
          <w:rFonts w:ascii="Arial" w:hAnsi="Arial" w:cs="Arial"/>
          <w:color w:val="000000"/>
          <w:sz w:val="19"/>
          <w:szCs w:val="19"/>
        </w:rPr>
        <w:t>с несовершеннолетних и тех, над кем установлена опека;</w:t>
      </w:r>
    </w:p>
    <w:p w:rsidR="00BE4439" w:rsidRDefault="00BE4439" w:rsidP="00BE4439">
      <w:pPr>
        <w:numPr>
          <w:ilvl w:val="0"/>
          <w:numId w:val="1"/>
        </w:numPr>
        <w:shd w:val="clear" w:color="auto" w:fill="FFFFFF"/>
        <w:spacing w:before="55" w:after="0" w:line="266" w:lineRule="atLeast"/>
        <w:ind w:left="332"/>
        <w:rPr>
          <w:rFonts w:ascii="Arial" w:hAnsi="Arial" w:cs="Arial"/>
          <w:color w:val="000000"/>
          <w:sz w:val="19"/>
          <w:szCs w:val="19"/>
        </w:rPr>
      </w:pPr>
      <w:r>
        <w:rPr>
          <w:rFonts w:ascii="Arial" w:hAnsi="Arial" w:cs="Arial"/>
          <w:color w:val="000000"/>
          <w:sz w:val="19"/>
          <w:szCs w:val="19"/>
        </w:rPr>
        <w:t>с претендентов только на банковские вклады, страховые суммы, авторские гонорары и прочие денежные средства умершего. Так как деньги — это не имущество, а финансы и оценить их как недвижимость нельзя, то и госпошлина в процентном соотношении также отсутствует.</w:t>
      </w:r>
    </w:p>
    <w:p w:rsidR="00BE4439" w:rsidRDefault="00BE4439" w:rsidP="00BE4439">
      <w:pPr>
        <w:pStyle w:val="a3"/>
        <w:shd w:val="clear" w:color="auto" w:fill="FFFFFF"/>
        <w:spacing w:before="0" w:beforeAutospacing="0" w:after="0" w:afterAutospacing="0" w:line="266" w:lineRule="atLeast"/>
        <w:rPr>
          <w:rFonts w:ascii="Arial" w:hAnsi="Arial" w:cs="Arial"/>
          <w:color w:val="000000"/>
          <w:sz w:val="19"/>
          <w:szCs w:val="19"/>
        </w:rPr>
      </w:pPr>
      <w:r>
        <w:rPr>
          <w:rFonts w:ascii="Arial" w:hAnsi="Arial" w:cs="Arial"/>
          <w:color w:val="000000"/>
          <w:sz w:val="19"/>
          <w:szCs w:val="19"/>
        </w:rPr>
        <w:t>— Нотариусы об этих положениях закона, конечно, знают, но если наследники сами не </w:t>
      </w:r>
      <w:proofErr w:type="gramStart"/>
      <w:r>
        <w:rPr>
          <w:rFonts w:ascii="Arial" w:hAnsi="Arial" w:cs="Arial"/>
          <w:color w:val="000000"/>
          <w:sz w:val="19"/>
          <w:szCs w:val="19"/>
        </w:rPr>
        <w:t>предоставляют документы</w:t>
      </w:r>
      <w:proofErr w:type="gramEnd"/>
      <w:r>
        <w:rPr>
          <w:rFonts w:ascii="Arial" w:hAnsi="Arial" w:cs="Arial"/>
          <w:color w:val="000000"/>
          <w:sz w:val="19"/>
          <w:szCs w:val="19"/>
        </w:rPr>
        <w:t>, подтверждающие необходимый статус, то пошлину могут и потребовать. И никакого нарушения закона со стороны нотариуса тут нет, так как он не обязан знать о подробностях личной жизни наследодателя, — объяснил адвокат</w:t>
      </w:r>
      <w:proofErr w:type="gramStart"/>
      <w:r>
        <w:rPr>
          <w:rFonts w:ascii="Arial" w:hAnsi="Arial" w:cs="Arial"/>
          <w:color w:val="000000"/>
          <w:sz w:val="19"/>
          <w:szCs w:val="19"/>
        </w:rPr>
        <w:t xml:space="preserve"> П</w:t>
      </w:r>
      <w:proofErr w:type="gramEnd"/>
      <w:r>
        <w:rPr>
          <w:rFonts w:ascii="Arial" w:hAnsi="Arial" w:cs="Arial"/>
          <w:color w:val="000000"/>
          <w:sz w:val="19"/>
          <w:szCs w:val="19"/>
        </w:rPr>
        <w:t>ервой межрегиональной коллегии адвокатов Рауль Магомедов.</w:t>
      </w:r>
    </w:p>
    <w:p w:rsidR="00BE4439" w:rsidRDefault="00BE4439" w:rsidP="00BE4439">
      <w:pPr>
        <w:pStyle w:val="a3"/>
        <w:shd w:val="clear" w:color="auto" w:fill="FFFFFF"/>
        <w:spacing w:before="0" w:beforeAutospacing="0" w:after="0" w:afterAutospacing="0" w:line="266" w:lineRule="atLeast"/>
        <w:rPr>
          <w:rFonts w:ascii="Arial" w:hAnsi="Arial" w:cs="Arial"/>
          <w:color w:val="000000"/>
          <w:sz w:val="19"/>
          <w:szCs w:val="19"/>
        </w:rPr>
      </w:pPr>
    </w:p>
    <w:p w:rsidR="00BE4439" w:rsidRDefault="00BE4439" w:rsidP="00BE4439">
      <w:pPr>
        <w:pStyle w:val="a3"/>
        <w:shd w:val="clear" w:color="auto" w:fill="FFFFFF"/>
        <w:spacing w:before="0" w:beforeAutospacing="0" w:after="0" w:afterAutospacing="0" w:line="266" w:lineRule="atLeast"/>
        <w:rPr>
          <w:rFonts w:ascii="Arial" w:hAnsi="Arial" w:cs="Arial"/>
          <w:color w:val="000000"/>
          <w:sz w:val="19"/>
          <w:szCs w:val="19"/>
        </w:rPr>
      </w:pPr>
      <w:r>
        <w:rPr>
          <w:rFonts w:ascii="Arial" w:hAnsi="Arial" w:cs="Arial"/>
          <w:b/>
          <w:bCs/>
          <w:color w:val="000000"/>
          <w:sz w:val="19"/>
          <w:szCs w:val="19"/>
        </w:rPr>
        <w:t>Важно</w:t>
      </w:r>
      <w:r>
        <w:rPr>
          <w:rFonts w:ascii="Arial" w:hAnsi="Arial" w:cs="Arial"/>
          <w:color w:val="000000"/>
          <w:sz w:val="19"/>
          <w:szCs w:val="19"/>
        </w:rPr>
        <w:t>: если у наследника есть в паспорте сведения о регистрации по месту жительства наследодателя, то, согласно разъяснению </w:t>
      </w:r>
      <w:bookmarkStart w:id="0" w:name="clb66539270"/>
      <w:r>
        <w:rPr>
          <w:rFonts w:ascii="Arial" w:hAnsi="Arial" w:cs="Arial"/>
          <w:color w:val="000000"/>
          <w:sz w:val="19"/>
          <w:szCs w:val="19"/>
        </w:rPr>
        <w:fldChar w:fldCharType="begin"/>
      </w:r>
      <w:r>
        <w:rPr>
          <w:rFonts w:ascii="Arial" w:hAnsi="Arial" w:cs="Arial"/>
          <w:color w:val="000000"/>
          <w:sz w:val="19"/>
          <w:szCs w:val="19"/>
        </w:rPr>
        <w:instrText xml:space="preserve"> HYPERLINK "https://news.mail.ru/company/minfin/?utm_partner_id=969" \t "_blank" </w:instrText>
      </w:r>
      <w:r>
        <w:rPr>
          <w:rFonts w:ascii="Arial" w:hAnsi="Arial" w:cs="Arial"/>
          <w:color w:val="000000"/>
          <w:sz w:val="19"/>
          <w:szCs w:val="19"/>
        </w:rPr>
        <w:fldChar w:fldCharType="separate"/>
      </w:r>
      <w:r>
        <w:rPr>
          <w:rStyle w:val="a4"/>
          <w:rFonts w:ascii="Arial" w:hAnsi="Arial" w:cs="Arial"/>
          <w:color w:val="005BD1"/>
          <w:sz w:val="19"/>
          <w:szCs w:val="19"/>
          <w:bdr w:val="none" w:sz="0" w:space="0" w:color="auto" w:frame="1"/>
        </w:rPr>
        <w:t>Минфина</w:t>
      </w:r>
      <w:r>
        <w:rPr>
          <w:rFonts w:ascii="Arial" w:hAnsi="Arial" w:cs="Arial"/>
          <w:color w:val="000000"/>
          <w:sz w:val="19"/>
          <w:szCs w:val="19"/>
        </w:rPr>
        <w:fldChar w:fldCharType="end"/>
      </w:r>
      <w:r>
        <w:rPr>
          <w:rFonts w:ascii="Arial" w:hAnsi="Arial" w:cs="Arial"/>
          <w:color w:val="000000"/>
          <w:sz w:val="19"/>
          <w:szCs w:val="19"/>
        </w:rPr>
        <w:t>, теперь это является достаточным основанием для подтверждения факта совместного проживания. Во всех остальных случаях необходимо предъявить справку о составе семьи (на дату открытия наследства), свидетельство о рождении либо обратить внимание нотариуса, что кроме финансов ничего не наследуется.</w:t>
      </w:r>
    </w:p>
    <w:p w:rsidR="00BE4439" w:rsidRDefault="00BE4439" w:rsidP="00BE4439">
      <w:pPr>
        <w:pStyle w:val="2"/>
        <w:shd w:val="clear" w:color="auto" w:fill="FFFFFF"/>
        <w:spacing w:before="332" w:line="354" w:lineRule="atLeast"/>
        <w:rPr>
          <w:rFonts w:ascii="Arial" w:hAnsi="Arial" w:cs="Arial"/>
          <w:color w:val="000000"/>
          <w:sz w:val="27"/>
          <w:szCs w:val="27"/>
        </w:rPr>
      </w:pPr>
      <w:r>
        <w:rPr>
          <w:rFonts w:ascii="Arial" w:hAnsi="Arial" w:cs="Arial"/>
          <w:color w:val="000000"/>
          <w:sz w:val="27"/>
          <w:szCs w:val="27"/>
        </w:rPr>
        <w:lastRenderedPageBreak/>
        <w:t>Оценка имущества</w:t>
      </w:r>
    </w:p>
    <w:p w:rsidR="00BE4439" w:rsidRDefault="00BE4439" w:rsidP="00BE4439">
      <w:pPr>
        <w:pStyle w:val="a3"/>
        <w:shd w:val="clear" w:color="auto" w:fill="FFFFFF"/>
        <w:spacing w:before="0" w:beforeAutospacing="0" w:after="0" w:afterAutospacing="0" w:line="266" w:lineRule="atLeast"/>
        <w:rPr>
          <w:rFonts w:ascii="Arial" w:hAnsi="Arial" w:cs="Arial"/>
          <w:color w:val="000000"/>
          <w:sz w:val="19"/>
          <w:szCs w:val="19"/>
        </w:rPr>
      </w:pPr>
      <w:r>
        <w:rPr>
          <w:rFonts w:ascii="Arial" w:hAnsi="Arial" w:cs="Arial"/>
          <w:color w:val="000000"/>
          <w:sz w:val="19"/>
          <w:szCs w:val="19"/>
        </w:rPr>
        <w:t xml:space="preserve">Наследникам, которые не попадают в перечень </w:t>
      </w:r>
      <w:proofErr w:type="gramStart"/>
      <w:r>
        <w:rPr>
          <w:rFonts w:ascii="Arial" w:hAnsi="Arial" w:cs="Arial"/>
          <w:color w:val="000000"/>
          <w:sz w:val="19"/>
          <w:szCs w:val="19"/>
        </w:rPr>
        <w:t>освобождённых</w:t>
      </w:r>
      <w:proofErr w:type="gramEnd"/>
      <w:r>
        <w:rPr>
          <w:rFonts w:ascii="Arial" w:hAnsi="Arial" w:cs="Arial"/>
          <w:color w:val="000000"/>
          <w:sz w:val="19"/>
          <w:szCs w:val="19"/>
        </w:rPr>
        <w:t xml:space="preserve"> от пошлины, следует обратить внимание на подходы к оценке имущества, от стоимости которого исчисляется процент в пользу казны. Если дело не касается автомобилей, а только недвижимости, то, как правило, никакие «независимые» оценщики не нужны. Ведь имущество поставлено на кадастровый учёт в </w:t>
      </w:r>
      <w:proofErr w:type="spellStart"/>
      <w:r>
        <w:rPr>
          <w:rFonts w:ascii="Arial" w:hAnsi="Arial" w:cs="Arial"/>
          <w:color w:val="000000"/>
          <w:sz w:val="19"/>
          <w:szCs w:val="19"/>
        </w:rPr>
        <w:fldChar w:fldCharType="begin"/>
      </w:r>
      <w:r>
        <w:rPr>
          <w:rFonts w:ascii="Arial" w:hAnsi="Arial" w:cs="Arial"/>
          <w:color w:val="000000"/>
          <w:sz w:val="19"/>
          <w:szCs w:val="19"/>
        </w:rPr>
        <w:instrText xml:space="preserve"> HYPERLINK "https://news.mail.ru/company/rosreestr/?utm_partner_id=969" \t "_blank" </w:instrText>
      </w:r>
      <w:r>
        <w:rPr>
          <w:rFonts w:ascii="Arial" w:hAnsi="Arial" w:cs="Arial"/>
          <w:color w:val="000000"/>
          <w:sz w:val="19"/>
          <w:szCs w:val="19"/>
        </w:rPr>
        <w:fldChar w:fldCharType="separate"/>
      </w:r>
      <w:r>
        <w:rPr>
          <w:rStyle w:val="a4"/>
          <w:rFonts w:ascii="Arial" w:hAnsi="Arial" w:cs="Arial"/>
          <w:color w:val="005BD1"/>
          <w:sz w:val="19"/>
          <w:szCs w:val="19"/>
          <w:bdr w:val="none" w:sz="0" w:space="0" w:color="auto" w:frame="1"/>
        </w:rPr>
        <w:t>Росреестре</w:t>
      </w:r>
      <w:proofErr w:type="spellEnd"/>
      <w:r>
        <w:rPr>
          <w:rFonts w:ascii="Arial" w:hAnsi="Arial" w:cs="Arial"/>
          <w:color w:val="000000"/>
          <w:sz w:val="19"/>
          <w:szCs w:val="19"/>
        </w:rPr>
        <w:fldChar w:fldCharType="end"/>
      </w:r>
      <w:r>
        <w:rPr>
          <w:rFonts w:ascii="Arial" w:hAnsi="Arial" w:cs="Arial"/>
          <w:color w:val="000000"/>
          <w:sz w:val="19"/>
          <w:szCs w:val="19"/>
        </w:rPr>
        <w:t>, а значит, его стоимость уже определена государством, то есть достаточно заказать выписку из ЕГРН и предоставить её нотариусу. Получить данный документ можно в МФЦ, через портал «</w:t>
      </w:r>
      <w:proofErr w:type="spellStart"/>
      <w:r>
        <w:rPr>
          <w:rFonts w:ascii="Arial" w:hAnsi="Arial" w:cs="Arial"/>
          <w:color w:val="000000"/>
          <w:sz w:val="19"/>
          <w:szCs w:val="19"/>
        </w:rPr>
        <w:t>Госуслуги</w:t>
      </w:r>
      <w:proofErr w:type="spellEnd"/>
      <w:r>
        <w:rPr>
          <w:rFonts w:ascii="Arial" w:hAnsi="Arial" w:cs="Arial"/>
          <w:color w:val="000000"/>
          <w:sz w:val="19"/>
          <w:szCs w:val="19"/>
        </w:rPr>
        <w:t>» или напрямую в </w:t>
      </w:r>
      <w:proofErr w:type="spellStart"/>
      <w:r>
        <w:rPr>
          <w:rFonts w:ascii="Arial" w:hAnsi="Arial" w:cs="Arial"/>
          <w:color w:val="000000"/>
          <w:sz w:val="19"/>
          <w:szCs w:val="19"/>
        </w:rPr>
        <w:t>Росреестре</w:t>
      </w:r>
      <w:proofErr w:type="spellEnd"/>
      <w:r>
        <w:rPr>
          <w:rFonts w:ascii="Arial" w:hAnsi="Arial" w:cs="Arial"/>
          <w:color w:val="000000"/>
          <w:sz w:val="19"/>
          <w:szCs w:val="19"/>
        </w:rPr>
        <w:t>.</w:t>
      </w:r>
    </w:p>
    <w:p w:rsidR="00BE4439" w:rsidRDefault="00BE4439" w:rsidP="00BE4439">
      <w:pPr>
        <w:pStyle w:val="a3"/>
        <w:shd w:val="clear" w:color="auto" w:fill="FFFFFF"/>
        <w:spacing w:before="0" w:beforeAutospacing="0" w:after="0" w:afterAutospacing="0" w:line="266" w:lineRule="atLeast"/>
        <w:rPr>
          <w:rFonts w:ascii="Arial" w:hAnsi="Arial" w:cs="Arial"/>
          <w:color w:val="000000"/>
          <w:sz w:val="19"/>
          <w:szCs w:val="19"/>
        </w:rPr>
      </w:pPr>
    </w:p>
    <w:p w:rsidR="00BE4439" w:rsidRDefault="00BE4439" w:rsidP="00BE4439">
      <w:pPr>
        <w:pStyle w:val="a3"/>
        <w:shd w:val="clear" w:color="auto" w:fill="FFFFFF"/>
        <w:spacing w:before="0" w:beforeAutospacing="0" w:after="0" w:afterAutospacing="0" w:line="266" w:lineRule="atLeast"/>
        <w:rPr>
          <w:rFonts w:ascii="Arial" w:hAnsi="Arial" w:cs="Arial"/>
          <w:color w:val="000000"/>
          <w:sz w:val="19"/>
          <w:szCs w:val="19"/>
        </w:rPr>
      </w:pPr>
      <w:r>
        <w:rPr>
          <w:rFonts w:ascii="Arial" w:hAnsi="Arial" w:cs="Arial"/>
          <w:color w:val="000000"/>
          <w:sz w:val="19"/>
          <w:szCs w:val="19"/>
        </w:rPr>
        <w:t xml:space="preserve">— Стоит помнить, что выписка из ЕГРН о кадастровой стоимости выдаётся бесплатно и нотариусы не могут отказать вам в оценке наследственного имущества на основе этого документа. </w:t>
      </w:r>
      <w:proofErr w:type="gramStart"/>
      <w:r>
        <w:rPr>
          <w:rFonts w:ascii="Arial" w:hAnsi="Arial" w:cs="Arial"/>
          <w:color w:val="000000"/>
          <w:sz w:val="19"/>
          <w:szCs w:val="19"/>
        </w:rPr>
        <w:t>А вот для автомобилей, акций и прочего ценного имущества</w:t>
      </w:r>
      <w:r>
        <w:rPr>
          <w:rStyle w:val="a5"/>
          <w:rFonts w:ascii="Arial" w:hAnsi="Arial" w:cs="Arial"/>
          <w:color w:val="000000"/>
          <w:sz w:val="19"/>
          <w:szCs w:val="19"/>
          <w:bdr w:val="none" w:sz="0" w:space="0" w:color="auto" w:frame="1"/>
        </w:rPr>
        <w:t> (за исключением финансов.</w:t>
      </w:r>
      <w:proofErr w:type="gramEnd"/>
      <w:r>
        <w:rPr>
          <w:rStyle w:val="a5"/>
          <w:rFonts w:ascii="Arial" w:hAnsi="Arial" w:cs="Arial"/>
          <w:color w:val="000000"/>
          <w:sz w:val="19"/>
          <w:szCs w:val="19"/>
          <w:bdr w:val="none" w:sz="0" w:space="0" w:color="auto" w:frame="1"/>
        </w:rPr>
        <w:t xml:space="preserve"> — </w:t>
      </w:r>
      <w:proofErr w:type="gramStart"/>
      <w:r>
        <w:rPr>
          <w:rStyle w:val="a5"/>
          <w:rFonts w:ascii="Arial" w:hAnsi="Arial" w:cs="Arial"/>
          <w:color w:val="000000"/>
          <w:sz w:val="19"/>
          <w:szCs w:val="19"/>
          <w:bdr w:val="none" w:sz="0" w:space="0" w:color="auto" w:frame="1"/>
        </w:rPr>
        <w:t xml:space="preserve">Прим. </w:t>
      </w:r>
      <w:proofErr w:type="spellStart"/>
      <w:r>
        <w:rPr>
          <w:rStyle w:val="a5"/>
          <w:rFonts w:ascii="Arial" w:hAnsi="Arial" w:cs="Arial"/>
          <w:color w:val="000000"/>
          <w:sz w:val="19"/>
          <w:szCs w:val="19"/>
          <w:bdr w:val="none" w:sz="0" w:space="0" w:color="auto" w:frame="1"/>
        </w:rPr>
        <w:t>Лайфа</w:t>
      </w:r>
      <w:proofErr w:type="spellEnd"/>
      <w:r>
        <w:rPr>
          <w:rStyle w:val="a5"/>
          <w:rFonts w:ascii="Arial" w:hAnsi="Arial" w:cs="Arial"/>
          <w:color w:val="000000"/>
          <w:sz w:val="19"/>
          <w:szCs w:val="19"/>
          <w:bdr w:val="none" w:sz="0" w:space="0" w:color="auto" w:frame="1"/>
        </w:rPr>
        <w:t>)</w:t>
      </w:r>
      <w:r>
        <w:rPr>
          <w:rFonts w:ascii="Arial" w:hAnsi="Arial" w:cs="Arial"/>
          <w:color w:val="000000"/>
          <w:sz w:val="19"/>
          <w:szCs w:val="19"/>
        </w:rPr>
        <w:t xml:space="preserve"> потребуется специальный отчёт о рыночной цене, составленный любым оценщиком с лицензией, — разъяснила эксперт-оценщик Светлана </w:t>
      </w:r>
      <w:proofErr w:type="spellStart"/>
      <w:r>
        <w:rPr>
          <w:rFonts w:ascii="Arial" w:hAnsi="Arial" w:cs="Arial"/>
          <w:color w:val="000000"/>
          <w:sz w:val="19"/>
          <w:szCs w:val="19"/>
        </w:rPr>
        <w:t>Новокшанова</w:t>
      </w:r>
      <w:proofErr w:type="spellEnd"/>
      <w:r>
        <w:rPr>
          <w:rFonts w:ascii="Arial" w:hAnsi="Arial" w:cs="Arial"/>
          <w:color w:val="000000"/>
          <w:sz w:val="19"/>
          <w:szCs w:val="19"/>
        </w:rPr>
        <w:t>.</w:t>
      </w:r>
      <w:proofErr w:type="gramEnd"/>
    </w:p>
    <w:p w:rsidR="00BE4439" w:rsidRDefault="00BE4439" w:rsidP="00BE4439">
      <w:pPr>
        <w:pStyle w:val="2"/>
        <w:shd w:val="clear" w:color="auto" w:fill="FFFFFF"/>
        <w:spacing w:before="332" w:line="354" w:lineRule="atLeast"/>
        <w:rPr>
          <w:rFonts w:ascii="Arial" w:hAnsi="Arial" w:cs="Arial"/>
          <w:color w:val="000000"/>
          <w:sz w:val="27"/>
          <w:szCs w:val="27"/>
        </w:rPr>
      </w:pPr>
      <w:r>
        <w:rPr>
          <w:rFonts w:ascii="Arial" w:hAnsi="Arial" w:cs="Arial"/>
          <w:color w:val="000000"/>
          <w:sz w:val="27"/>
          <w:szCs w:val="27"/>
        </w:rPr>
        <w:t>Услуги нотариуса</w:t>
      </w:r>
    </w:p>
    <w:p w:rsidR="00BE4439" w:rsidRDefault="00BE4439" w:rsidP="00BE4439">
      <w:pPr>
        <w:pStyle w:val="a3"/>
        <w:shd w:val="clear" w:color="auto" w:fill="FFFFFF"/>
        <w:spacing w:before="0" w:beforeAutospacing="0" w:after="0" w:afterAutospacing="0" w:line="266" w:lineRule="atLeast"/>
        <w:rPr>
          <w:rFonts w:ascii="Arial" w:hAnsi="Arial" w:cs="Arial"/>
          <w:color w:val="000000"/>
          <w:sz w:val="19"/>
          <w:szCs w:val="19"/>
        </w:rPr>
      </w:pPr>
      <w:r>
        <w:rPr>
          <w:rFonts w:ascii="Arial" w:hAnsi="Arial" w:cs="Arial"/>
          <w:color w:val="000000"/>
          <w:sz w:val="19"/>
          <w:szCs w:val="19"/>
        </w:rPr>
        <w:t xml:space="preserve">При оформлении наследства нотариусы могут взимать плату за услуги правового и технического характера (то есть за правовой анализ документов, консультирование, составление запросов, создание необходимых копий и т. д.), это предусмотрено в статье 22 Основ законодательства Российской Федерации о нотариате. А вот тарифы на оплату этих услуг утверждаются ежегодно нотариальными палатами субъектов РФ, поэтому стоимость оформления наследства может различаться по регионам. Если точно знать, какие именно услуги предлагает нотариус, то их стоимость можно проверить </w:t>
      </w:r>
      <w:proofErr w:type="spellStart"/>
      <w:r>
        <w:rPr>
          <w:rFonts w:ascii="Arial" w:hAnsi="Arial" w:cs="Arial"/>
          <w:color w:val="000000"/>
          <w:sz w:val="19"/>
          <w:szCs w:val="19"/>
        </w:rPr>
        <w:t>онлайн</w:t>
      </w:r>
      <w:proofErr w:type="spellEnd"/>
      <w:r>
        <w:rPr>
          <w:rFonts w:ascii="Arial" w:hAnsi="Arial" w:cs="Arial"/>
          <w:color w:val="000000"/>
          <w:sz w:val="19"/>
          <w:szCs w:val="19"/>
        </w:rPr>
        <w:t>.</w:t>
      </w:r>
    </w:p>
    <w:p w:rsidR="00BE4439" w:rsidRDefault="00BE4439" w:rsidP="00BE4439">
      <w:pPr>
        <w:pStyle w:val="a3"/>
        <w:shd w:val="clear" w:color="auto" w:fill="FFFFFF"/>
        <w:spacing w:before="0" w:beforeAutospacing="0" w:after="0" w:afterAutospacing="0" w:line="266" w:lineRule="atLeast"/>
        <w:rPr>
          <w:rFonts w:ascii="Arial" w:hAnsi="Arial" w:cs="Arial"/>
          <w:color w:val="000000"/>
          <w:sz w:val="19"/>
          <w:szCs w:val="19"/>
        </w:rPr>
      </w:pPr>
      <w:r>
        <w:rPr>
          <w:rFonts w:ascii="Arial" w:hAnsi="Arial" w:cs="Arial"/>
          <w:color w:val="000000"/>
          <w:sz w:val="19"/>
          <w:szCs w:val="19"/>
        </w:rPr>
        <w:t>По решению Федеральной нотариальной палаты (</w:t>
      </w:r>
      <w:hyperlink r:id="rId5" w:tgtFrame="_blank" w:history="1">
        <w:r>
          <w:rPr>
            <w:rStyle w:val="a4"/>
            <w:rFonts w:ascii="Arial" w:hAnsi="Arial" w:cs="Arial"/>
            <w:color w:val="005BD1"/>
            <w:sz w:val="19"/>
            <w:szCs w:val="19"/>
            <w:bdr w:val="none" w:sz="0" w:space="0" w:color="auto" w:frame="1"/>
          </w:rPr>
          <w:t>протокол № 10/16</w:t>
        </w:r>
      </w:hyperlink>
      <w:r>
        <w:rPr>
          <w:rFonts w:ascii="Arial" w:hAnsi="Arial" w:cs="Arial"/>
          <w:color w:val="000000"/>
          <w:sz w:val="19"/>
          <w:szCs w:val="19"/>
        </w:rPr>
        <w:t>) нотариусам запрещено взимать плату с ветеранов и участников Великой Отечественной войны (и лиц, к ним приравненных) и детей-сирот, которые находятся в детских домах. А с инвалидов 1-й группы и детей-инвалидов плата взимается в размере не более 50%.</w:t>
      </w:r>
    </w:p>
    <w:p w:rsidR="00BE4439" w:rsidRDefault="00BE4439" w:rsidP="00BE4439">
      <w:pPr>
        <w:pStyle w:val="a3"/>
        <w:shd w:val="clear" w:color="auto" w:fill="FFFFFF"/>
        <w:spacing w:before="0" w:beforeAutospacing="0" w:after="0" w:afterAutospacing="0" w:line="266" w:lineRule="atLeast"/>
        <w:rPr>
          <w:rFonts w:ascii="Arial" w:hAnsi="Arial" w:cs="Arial"/>
          <w:color w:val="000000"/>
          <w:sz w:val="19"/>
          <w:szCs w:val="19"/>
        </w:rPr>
      </w:pPr>
    </w:p>
    <w:p w:rsidR="00BE4439" w:rsidRDefault="00BE4439" w:rsidP="00BE4439">
      <w:pPr>
        <w:pStyle w:val="a3"/>
        <w:shd w:val="clear" w:color="auto" w:fill="FFFFFF"/>
        <w:spacing w:before="0" w:beforeAutospacing="0" w:after="0" w:afterAutospacing="0" w:line="266" w:lineRule="atLeast"/>
        <w:rPr>
          <w:rFonts w:ascii="Arial" w:hAnsi="Arial" w:cs="Arial"/>
          <w:color w:val="000000"/>
          <w:sz w:val="19"/>
          <w:szCs w:val="19"/>
        </w:rPr>
      </w:pPr>
      <w:r>
        <w:rPr>
          <w:rFonts w:ascii="Arial" w:hAnsi="Arial" w:cs="Arial"/>
          <w:color w:val="000000"/>
          <w:sz w:val="19"/>
          <w:szCs w:val="19"/>
        </w:rPr>
        <w:t xml:space="preserve">— Наследник по закону не обязан платить за вскрытие конверта и оглашение закрытого завещания. Кроме того, большинству россиян можно обойтись без консультаций нотариуса, изготовления копий, сканирования документов, нотариальной охраны имущества и т. д., — пояснил адвокат Адвокатской палаты Калининградской области Александр Поляков. — И нотариусы не вправе навязывать наследникам свои услуги. </w:t>
      </w:r>
      <w:proofErr w:type="gramStart"/>
      <w:r>
        <w:rPr>
          <w:rFonts w:ascii="Arial" w:hAnsi="Arial" w:cs="Arial"/>
          <w:color w:val="000000"/>
          <w:sz w:val="19"/>
          <w:szCs w:val="19"/>
        </w:rPr>
        <w:t>В спорных ситуациях можно и нужно обращаться в суд, и тогда уже нотариусу придётся доказывать обоснованность той или иной платной услуги либо возвращать за неё деньги </w:t>
      </w:r>
      <w:r>
        <w:rPr>
          <w:rStyle w:val="a5"/>
          <w:rFonts w:ascii="Arial" w:hAnsi="Arial" w:cs="Arial"/>
          <w:color w:val="000000"/>
          <w:sz w:val="19"/>
          <w:szCs w:val="19"/>
          <w:bdr w:val="none" w:sz="0" w:space="0" w:color="auto" w:frame="1"/>
        </w:rPr>
        <w:t>(как это было по делу № </w:t>
      </w:r>
      <w:hyperlink r:id="rId6" w:tgtFrame="_blank" w:history="1">
        <w:r>
          <w:rPr>
            <w:rStyle w:val="a4"/>
            <w:rFonts w:ascii="Arial" w:hAnsi="Arial" w:cs="Arial"/>
            <w:i/>
            <w:iCs/>
            <w:color w:val="005BD1"/>
            <w:sz w:val="19"/>
            <w:szCs w:val="19"/>
            <w:bdr w:val="none" w:sz="0" w:space="0" w:color="auto" w:frame="1"/>
          </w:rPr>
          <w:t>4-КГ20−29-К1</w:t>
        </w:r>
      </w:hyperlink>
      <w:bookmarkEnd w:id="0"/>
      <w:r>
        <w:rPr>
          <w:rStyle w:val="a5"/>
          <w:rFonts w:ascii="Arial" w:hAnsi="Arial" w:cs="Arial"/>
          <w:color w:val="000000"/>
          <w:sz w:val="19"/>
          <w:szCs w:val="19"/>
          <w:bdr w:val="none" w:sz="0" w:space="0" w:color="auto" w:frame="1"/>
        </w:rPr>
        <w:t>, которое рассмотрел Верховный суд РФ.</w:t>
      </w:r>
      <w:proofErr w:type="gramEnd"/>
      <w:r>
        <w:rPr>
          <w:rStyle w:val="a5"/>
          <w:rFonts w:ascii="Arial" w:hAnsi="Arial" w:cs="Arial"/>
          <w:color w:val="000000"/>
          <w:sz w:val="19"/>
          <w:szCs w:val="19"/>
          <w:bdr w:val="none" w:sz="0" w:space="0" w:color="auto" w:frame="1"/>
        </w:rPr>
        <w:t xml:space="preserve"> — </w:t>
      </w:r>
      <w:proofErr w:type="gramStart"/>
      <w:r>
        <w:rPr>
          <w:rStyle w:val="a5"/>
          <w:rFonts w:ascii="Arial" w:hAnsi="Arial" w:cs="Arial"/>
          <w:color w:val="000000"/>
          <w:sz w:val="19"/>
          <w:szCs w:val="19"/>
          <w:bdr w:val="none" w:sz="0" w:space="0" w:color="auto" w:frame="1"/>
        </w:rPr>
        <w:t xml:space="preserve">Прим. </w:t>
      </w:r>
      <w:proofErr w:type="spellStart"/>
      <w:r>
        <w:rPr>
          <w:rStyle w:val="a5"/>
          <w:rFonts w:ascii="Arial" w:hAnsi="Arial" w:cs="Arial"/>
          <w:color w:val="000000"/>
          <w:sz w:val="19"/>
          <w:szCs w:val="19"/>
          <w:bdr w:val="none" w:sz="0" w:space="0" w:color="auto" w:frame="1"/>
        </w:rPr>
        <w:t>Лайфа</w:t>
      </w:r>
      <w:proofErr w:type="spellEnd"/>
      <w:r>
        <w:rPr>
          <w:rStyle w:val="a5"/>
          <w:rFonts w:ascii="Arial" w:hAnsi="Arial" w:cs="Arial"/>
          <w:color w:val="000000"/>
          <w:sz w:val="19"/>
          <w:szCs w:val="19"/>
          <w:bdr w:val="none" w:sz="0" w:space="0" w:color="auto" w:frame="1"/>
        </w:rPr>
        <w:t>).</w:t>
      </w:r>
      <w:proofErr w:type="gramEnd"/>
    </w:p>
    <w:p w:rsidR="00BE4439" w:rsidRPr="00BE4439" w:rsidRDefault="00BE4439" w:rsidP="00BE4439">
      <w:pPr>
        <w:shd w:val="clear" w:color="auto" w:fill="FFFFFF"/>
        <w:spacing w:after="0" w:line="310" w:lineRule="atLeast"/>
        <w:rPr>
          <w:rFonts w:ascii="Arial" w:eastAsia="Times New Roman" w:hAnsi="Arial" w:cs="Arial"/>
          <w:color w:val="000000"/>
          <w:lang w:eastAsia="ru-RU"/>
        </w:rPr>
      </w:pPr>
    </w:p>
    <w:p w:rsidR="00002148" w:rsidRDefault="00002148"/>
    <w:sectPr w:rsidR="00002148" w:rsidSect="000021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altName w:val="Times New Roman"/>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7B3141"/>
    <w:multiLevelType w:val="multilevel"/>
    <w:tmpl w:val="90C8E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BE4439"/>
    <w:rsid w:val="00002148"/>
    <w:rsid w:val="00BE44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148"/>
  </w:style>
  <w:style w:type="paragraph" w:styleId="1">
    <w:name w:val="heading 1"/>
    <w:basedOn w:val="a"/>
    <w:link w:val="10"/>
    <w:uiPriority w:val="9"/>
    <w:qFormat/>
    <w:rsid w:val="00BE44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E443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4439"/>
    <w:rPr>
      <w:rFonts w:ascii="Times New Roman" w:eastAsia="Times New Roman" w:hAnsi="Times New Roman" w:cs="Times New Roman"/>
      <w:b/>
      <w:bCs/>
      <w:kern w:val="36"/>
      <w:sz w:val="48"/>
      <w:szCs w:val="48"/>
      <w:lang w:eastAsia="ru-RU"/>
    </w:rPr>
  </w:style>
  <w:style w:type="character" w:customStyle="1" w:styleId="breadcrumbsitem">
    <w:name w:val="breadcrumbs__item"/>
    <w:basedOn w:val="a0"/>
    <w:rsid w:val="00BE4439"/>
  </w:style>
  <w:style w:type="character" w:customStyle="1" w:styleId="note">
    <w:name w:val="note"/>
    <w:basedOn w:val="a0"/>
    <w:rsid w:val="00BE4439"/>
  </w:style>
  <w:style w:type="character" w:customStyle="1" w:styleId="notetext">
    <w:name w:val="note__text"/>
    <w:basedOn w:val="a0"/>
    <w:rsid w:val="00BE4439"/>
  </w:style>
  <w:style w:type="character" w:customStyle="1" w:styleId="linktext">
    <w:name w:val="link__text"/>
    <w:basedOn w:val="a0"/>
    <w:rsid w:val="00BE4439"/>
  </w:style>
  <w:style w:type="paragraph" w:styleId="a3">
    <w:name w:val="Normal (Web)"/>
    <w:basedOn w:val="a"/>
    <w:uiPriority w:val="99"/>
    <w:semiHidden/>
    <w:unhideWhenUsed/>
    <w:rsid w:val="00BE44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BE4439"/>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sid w:val="00BE4439"/>
    <w:rPr>
      <w:color w:val="0000FF"/>
      <w:u w:val="single"/>
    </w:rPr>
  </w:style>
  <w:style w:type="character" w:styleId="a5">
    <w:name w:val="Emphasis"/>
    <w:basedOn w:val="a0"/>
    <w:uiPriority w:val="20"/>
    <w:qFormat/>
    <w:rsid w:val="00BE4439"/>
    <w:rPr>
      <w:i/>
      <w:iCs/>
    </w:rPr>
  </w:style>
</w:styles>
</file>

<file path=word/webSettings.xml><?xml version="1.0" encoding="utf-8"?>
<w:webSettings xmlns:r="http://schemas.openxmlformats.org/officeDocument/2006/relationships" xmlns:w="http://schemas.openxmlformats.org/wordprocessingml/2006/main">
  <w:divs>
    <w:div w:id="791754463">
      <w:bodyDiv w:val="1"/>
      <w:marLeft w:val="0"/>
      <w:marRight w:val="0"/>
      <w:marTop w:val="0"/>
      <w:marBottom w:val="0"/>
      <w:divBdr>
        <w:top w:val="none" w:sz="0" w:space="0" w:color="auto"/>
        <w:left w:val="none" w:sz="0" w:space="0" w:color="auto"/>
        <w:bottom w:val="none" w:sz="0" w:space="0" w:color="auto"/>
        <w:right w:val="none" w:sz="0" w:space="0" w:color="auto"/>
      </w:divBdr>
      <w:divsChild>
        <w:div w:id="1715958822">
          <w:marLeft w:val="0"/>
          <w:marRight w:val="0"/>
          <w:marTop w:val="0"/>
          <w:marBottom w:val="55"/>
          <w:divBdr>
            <w:top w:val="none" w:sz="0" w:space="0" w:color="auto"/>
            <w:left w:val="none" w:sz="0" w:space="0" w:color="auto"/>
            <w:bottom w:val="none" w:sz="0" w:space="0" w:color="auto"/>
            <w:right w:val="none" w:sz="0" w:space="0" w:color="auto"/>
          </w:divBdr>
        </w:div>
        <w:div w:id="700478841">
          <w:marLeft w:val="0"/>
          <w:marRight w:val="0"/>
          <w:marTop w:val="0"/>
          <w:marBottom w:val="0"/>
          <w:divBdr>
            <w:top w:val="none" w:sz="0" w:space="0" w:color="auto"/>
            <w:left w:val="none" w:sz="0" w:space="0" w:color="auto"/>
            <w:bottom w:val="none" w:sz="0" w:space="0" w:color="auto"/>
            <w:right w:val="none" w:sz="0" w:space="0" w:color="auto"/>
          </w:divBdr>
          <w:divsChild>
            <w:div w:id="17388301">
              <w:marLeft w:val="0"/>
              <w:marRight w:val="0"/>
              <w:marTop w:val="0"/>
              <w:marBottom w:val="0"/>
              <w:divBdr>
                <w:top w:val="none" w:sz="0" w:space="0" w:color="auto"/>
                <w:left w:val="none" w:sz="0" w:space="0" w:color="auto"/>
                <w:bottom w:val="none" w:sz="0" w:space="0" w:color="auto"/>
                <w:right w:val="none" w:sz="0" w:space="0" w:color="auto"/>
              </w:divBdr>
            </w:div>
          </w:divsChild>
        </w:div>
        <w:div w:id="1456438759">
          <w:marLeft w:val="0"/>
          <w:marRight w:val="0"/>
          <w:marTop w:val="111"/>
          <w:marBottom w:val="0"/>
          <w:divBdr>
            <w:top w:val="none" w:sz="0" w:space="0" w:color="auto"/>
            <w:left w:val="none" w:sz="0" w:space="0" w:color="auto"/>
            <w:bottom w:val="none" w:sz="0" w:space="0" w:color="auto"/>
            <w:right w:val="none" w:sz="0" w:space="0" w:color="auto"/>
          </w:divBdr>
        </w:div>
      </w:divsChild>
    </w:div>
    <w:div w:id="1341855061">
      <w:bodyDiv w:val="1"/>
      <w:marLeft w:val="0"/>
      <w:marRight w:val="0"/>
      <w:marTop w:val="0"/>
      <w:marBottom w:val="0"/>
      <w:divBdr>
        <w:top w:val="none" w:sz="0" w:space="0" w:color="auto"/>
        <w:left w:val="none" w:sz="0" w:space="0" w:color="auto"/>
        <w:bottom w:val="none" w:sz="0" w:space="0" w:color="auto"/>
        <w:right w:val="none" w:sz="0" w:space="0" w:color="auto"/>
      </w:divBdr>
      <w:divsChild>
        <w:div w:id="495460547">
          <w:marLeft w:val="0"/>
          <w:marRight w:val="0"/>
          <w:marTop w:val="0"/>
          <w:marBottom w:val="222"/>
          <w:divBdr>
            <w:top w:val="none" w:sz="0" w:space="0" w:color="auto"/>
            <w:left w:val="none" w:sz="0" w:space="0" w:color="auto"/>
            <w:bottom w:val="none" w:sz="0" w:space="0" w:color="auto"/>
            <w:right w:val="none" w:sz="0" w:space="0" w:color="auto"/>
          </w:divBdr>
        </w:div>
        <w:div w:id="2079551363">
          <w:marLeft w:val="0"/>
          <w:marRight w:val="0"/>
          <w:marTop w:val="0"/>
          <w:marBottom w:val="222"/>
          <w:divBdr>
            <w:top w:val="none" w:sz="0" w:space="0" w:color="auto"/>
            <w:left w:val="none" w:sz="0" w:space="0" w:color="auto"/>
            <w:bottom w:val="none" w:sz="0" w:space="0" w:color="auto"/>
            <w:right w:val="none" w:sz="0" w:space="0" w:color="auto"/>
          </w:divBdr>
        </w:div>
        <w:div w:id="807288222">
          <w:marLeft w:val="0"/>
          <w:marRight w:val="0"/>
          <w:marTop w:val="0"/>
          <w:marBottom w:val="222"/>
          <w:divBdr>
            <w:top w:val="none" w:sz="0" w:space="0" w:color="auto"/>
            <w:left w:val="none" w:sz="0" w:space="0" w:color="auto"/>
            <w:bottom w:val="none" w:sz="0" w:space="0" w:color="auto"/>
            <w:right w:val="none" w:sz="0" w:space="0" w:color="auto"/>
          </w:divBdr>
        </w:div>
        <w:div w:id="1654602315">
          <w:marLeft w:val="0"/>
          <w:marRight w:val="0"/>
          <w:marTop w:val="0"/>
          <w:marBottom w:val="222"/>
          <w:divBdr>
            <w:top w:val="none" w:sz="0" w:space="0" w:color="auto"/>
            <w:left w:val="none" w:sz="0" w:space="0" w:color="auto"/>
            <w:bottom w:val="none" w:sz="0" w:space="0" w:color="auto"/>
            <w:right w:val="none" w:sz="0" w:space="0" w:color="auto"/>
          </w:divBdr>
        </w:div>
        <w:div w:id="12807265">
          <w:marLeft w:val="0"/>
          <w:marRight w:val="0"/>
          <w:marTop w:val="0"/>
          <w:marBottom w:val="222"/>
          <w:divBdr>
            <w:top w:val="none" w:sz="0" w:space="0" w:color="auto"/>
            <w:left w:val="none" w:sz="0" w:space="0" w:color="auto"/>
            <w:bottom w:val="none" w:sz="0" w:space="0" w:color="auto"/>
            <w:right w:val="none" w:sz="0" w:space="0" w:color="auto"/>
          </w:divBdr>
        </w:div>
        <w:div w:id="1808891642">
          <w:marLeft w:val="0"/>
          <w:marRight w:val="0"/>
          <w:marTop w:val="0"/>
          <w:marBottom w:val="222"/>
          <w:divBdr>
            <w:top w:val="none" w:sz="0" w:space="0" w:color="auto"/>
            <w:left w:val="none" w:sz="0" w:space="0" w:color="auto"/>
            <w:bottom w:val="none" w:sz="0" w:space="0" w:color="auto"/>
            <w:right w:val="none" w:sz="0" w:space="0" w:color="auto"/>
          </w:divBdr>
        </w:div>
        <w:div w:id="1523276496">
          <w:marLeft w:val="0"/>
          <w:marRight w:val="0"/>
          <w:marTop w:val="0"/>
          <w:marBottom w:val="222"/>
          <w:divBdr>
            <w:top w:val="none" w:sz="0" w:space="0" w:color="auto"/>
            <w:left w:val="none" w:sz="0" w:space="0" w:color="auto"/>
            <w:bottom w:val="none" w:sz="0" w:space="0" w:color="auto"/>
            <w:right w:val="none" w:sz="0" w:space="0" w:color="auto"/>
          </w:divBdr>
        </w:div>
        <w:div w:id="222450566">
          <w:marLeft w:val="0"/>
          <w:marRight w:val="0"/>
          <w:marTop w:val="0"/>
          <w:marBottom w:val="222"/>
          <w:divBdr>
            <w:top w:val="none" w:sz="0" w:space="0" w:color="auto"/>
            <w:left w:val="none" w:sz="0" w:space="0" w:color="auto"/>
            <w:bottom w:val="none" w:sz="0" w:space="0" w:color="auto"/>
            <w:right w:val="none" w:sz="0" w:space="0" w:color="auto"/>
          </w:divBdr>
        </w:div>
        <w:div w:id="1529442508">
          <w:marLeft w:val="0"/>
          <w:marRight w:val="0"/>
          <w:marTop w:val="0"/>
          <w:marBottom w:val="222"/>
          <w:divBdr>
            <w:top w:val="none" w:sz="0" w:space="0" w:color="auto"/>
            <w:left w:val="none" w:sz="0" w:space="0" w:color="auto"/>
            <w:bottom w:val="none" w:sz="0" w:space="0" w:color="auto"/>
            <w:right w:val="none" w:sz="0" w:space="0" w:color="auto"/>
          </w:divBdr>
        </w:div>
        <w:div w:id="1682703656">
          <w:marLeft w:val="0"/>
          <w:marRight w:val="0"/>
          <w:marTop w:val="0"/>
          <w:marBottom w:val="222"/>
          <w:divBdr>
            <w:top w:val="none" w:sz="0" w:space="0" w:color="auto"/>
            <w:left w:val="none" w:sz="0" w:space="0" w:color="auto"/>
            <w:bottom w:val="none" w:sz="0" w:space="0" w:color="auto"/>
            <w:right w:val="none" w:sz="0" w:space="0" w:color="auto"/>
          </w:divBdr>
        </w:div>
        <w:div w:id="1191650137">
          <w:marLeft w:val="0"/>
          <w:marRight w:val="0"/>
          <w:marTop w:val="0"/>
          <w:marBottom w:val="222"/>
          <w:divBdr>
            <w:top w:val="none" w:sz="0" w:space="0" w:color="auto"/>
            <w:left w:val="none" w:sz="0" w:space="0" w:color="auto"/>
            <w:bottom w:val="none" w:sz="0" w:space="0" w:color="auto"/>
            <w:right w:val="none" w:sz="0" w:space="0" w:color="auto"/>
          </w:divBdr>
        </w:div>
        <w:div w:id="712079146">
          <w:marLeft w:val="0"/>
          <w:marRight w:val="0"/>
          <w:marTop w:val="0"/>
          <w:marBottom w:val="222"/>
          <w:divBdr>
            <w:top w:val="none" w:sz="0" w:space="0" w:color="auto"/>
            <w:left w:val="none" w:sz="0" w:space="0" w:color="auto"/>
            <w:bottom w:val="none" w:sz="0" w:space="0" w:color="auto"/>
            <w:right w:val="none" w:sz="0" w:space="0" w:color="auto"/>
          </w:divBdr>
        </w:div>
        <w:div w:id="848985578">
          <w:marLeft w:val="0"/>
          <w:marRight w:val="0"/>
          <w:marTop w:val="0"/>
          <w:marBottom w:val="222"/>
          <w:divBdr>
            <w:top w:val="none" w:sz="0" w:space="0" w:color="auto"/>
            <w:left w:val="none" w:sz="0" w:space="0" w:color="auto"/>
            <w:bottom w:val="none" w:sz="0" w:space="0" w:color="auto"/>
            <w:right w:val="none" w:sz="0" w:space="0" w:color="auto"/>
          </w:divBdr>
        </w:div>
        <w:div w:id="415177548">
          <w:marLeft w:val="0"/>
          <w:marRight w:val="0"/>
          <w:marTop w:val="0"/>
          <w:marBottom w:val="222"/>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ru/sud/opredelenie-sudebnoi-kollegii-po-grazhdanskim-delam-verkhovnogo-suda-rossiiskoi-federatsii-ot-01092020-n-4-kg20-29-k1/" TargetMode="External"/><Relationship Id="rId5" Type="http://schemas.openxmlformats.org/officeDocument/2006/relationships/hyperlink" Target="https://legalacts.ru/doc/porjadok-opredelenija-predelnogo-razmera-platy-za-okazanie-notariusami-uslu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956</Words>
  <Characters>5451</Characters>
  <Application>Microsoft Office Word</Application>
  <DocSecurity>0</DocSecurity>
  <Lines>45</Lines>
  <Paragraphs>12</Paragraphs>
  <ScaleCrop>false</ScaleCrop>
  <Company>SPecialiST RePack</Company>
  <LinksUpToDate>false</LinksUpToDate>
  <CharactersWithSpaces>6395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Viktoriya Viktoriya</dc:creator>
  <cp:lastModifiedBy>Viktoriya Viktoriya</cp:lastModifiedBy>
  <cp:revision>1</cp:revision>
  <dcterms:created xsi:type="dcterms:W3CDTF">2022-07-28T14:12:00Z</dcterms:created>
  <dcterms:modified xsi:type="dcterms:W3CDTF">2022-07-28T14:13:00Z</dcterms:modified>
</cp:coreProperties>
</file>