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6C" w:rsidRDefault="004E666C" w:rsidP="004E66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  <w:r w:rsidRPr="004E666C">
        <w:rPr>
          <w:rStyle w:val="a4"/>
          <w:color w:val="000000" w:themeColor="text1"/>
          <w:bdr w:val="none" w:sz="0" w:space="0" w:color="auto" w:frame="1"/>
        </w:rPr>
        <w:t>В МРОТ нельзя включать</w:t>
      </w:r>
      <w:r w:rsidR="00751C69">
        <w:rPr>
          <w:rStyle w:val="a4"/>
          <w:color w:val="000000" w:themeColor="text1"/>
          <w:bdr w:val="none" w:sz="0" w:space="0" w:color="auto" w:frame="1"/>
        </w:rPr>
        <w:t xml:space="preserve"> по состоянию на 01.01.2020</w:t>
      </w:r>
      <w:r w:rsidRPr="004E666C">
        <w:rPr>
          <w:rStyle w:val="a4"/>
          <w:color w:val="000000" w:themeColor="text1"/>
          <w:bdr w:val="none" w:sz="0" w:space="0" w:color="auto" w:frame="1"/>
        </w:rPr>
        <w:t>:</w:t>
      </w:r>
    </w:p>
    <w:p w:rsidR="004E666C" w:rsidRPr="004E666C" w:rsidRDefault="004E666C" w:rsidP="004E66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4E666C" w:rsidRPr="004E666C" w:rsidRDefault="004E666C" w:rsidP="004E666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4E666C">
        <w:rPr>
          <w:color w:val="000000" w:themeColor="text1"/>
        </w:rPr>
        <w:t>- премии к праздникам и юбилейным датам, так как они имеют социальный характер и не считаются оплатой труда</w:t>
      </w:r>
      <w:r w:rsidR="00FC4571">
        <w:rPr>
          <w:color w:val="000000" w:themeColor="text1"/>
        </w:rPr>
        <w:t>, как и все премии, которые не являются частью системы оплаты труда</w:t>
      </w:r>
      <w:r w:rsidR="00432D9B" w:rsidRPr="00432D9B">
        <w:rPr>
          <w:color w:val="000000" w:themeColor="text1"/>
        </w:rPr>
        <w:t xml:space="preserve"> (</w:t>
      </w:r>
      <w:hyperlink r:id="rId5" w:anchor="/document/73650116/entry/0" w:history="1">
        <w:r w:rsidR="00432D9B" w:rsidRPr="00432D9B">
          <w:rPr>
            <w:color w:val="000000" w:themeColor="text1"/>
          </w:rPr>
          <w:t>Постановление Верховного Суда РФ от 10 февраля 2020 г. N65-АД20-1</w:t>
        </w:r>
      </w:hyperlink>
      <w:r w:rsidR="00432D9B" w:rsidRPr="00FC4571">
        <w:rPr>
          <w:color w:val="000000" w:themeColor="text1"/>
        </w:rPr>
        <w:t>)</w:t>
      </w:r>
      <w:r w:rsidRPr="004E666C">
        <w:rPr>
          <w:color w:val="000000" w:themeColor="text1"/>
        </w:rPr>
        <w:t>;</w:t>
      </w:r>
    </w:p>
    <w:p w:rsidR="004E666C" w:rsidRPr="00F95FC7" w:rsidRDefault="004E666C" w:rsidP="00F95FC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4E666C">
        <w:rPr>
          <w:color w:val="000000" w:themeColor="text1"/>
        </w:rPr>
        <w:t xml:space="preserve">- </w:t>
      </w:r>
      <w:r w:rsidR="007615AE">
        <w:rPr>
          <w:color w:val="000000" w:themeColor="text1"/>
        </w:rPr>
        <w:t>оплата за сверхурочную работу</w:t>
      </w:r>
      <w:r w:rsidRPr="004E666C">
        <w:rPr>
          <w:color w:val="000000" w:themeColor="text1"/>
        </w:rPr>
        <w:t>, работу в ночное время</w:t>
      </w:r>
      <w:r w:rsidR="007615AE">
        <w:rPr>
          <w:color w:val="000000" w:themeColor="text1"/>
        </w:rPr>
        <w:t xml:space="preserve">, </w:t>
      </w:r>
      <w:r w:rsidR="00040BA7">
        <w:rPr>
          <w:color w:val="000000" w:themeColor="text1"/>
        </w:rPr>
        <w:t xml:space="preserve">в </w:t>
      </w:r>
      <w:r w:rsidR="007615AE" w:rsidRPr="007615AE">
        <w:rPr>
          <w:color w:val="000000" w:themeColor="text1"/>
        </w:rPr>
        <w:t>выходные и нерабочие праздничные дни</w:t>
      </w:r>
      <w:r w:rsidR="007615AE" w:rsidRPr="004E666C">
        <w:rPr>
          <w:color w:val="000000" w:themeColor="text1"/>
        </w:rPr>
        <w:t xml:space="preserve"> </w:t>
      </w:r>
      <w:r w:rsidRPr="004E666C">
        <w:rPr>
          <w:color w:val="000000" w:themeColor="text1"/>
        </w:rPr>
        <w:t>(Постановление КС РФ от 11.04.2019 N 17-П</w:t>
      </w:r>
      <w:r w:rsidR="00F95FC7">
        <w:rPr>
          <w:color w:val="000000" w:themeColor="text1"/>
        </w:rPr>
        <w:t xml:space="preserve">, </w:t>
      </w:r>
      <w:r w:rsidR="00F95FC7" w:rsidRPr="000B59D2">
        <w:rPr>
          <w:color w:val="000000" w:themeColor="text1"/>
        </w:rPr>
        <w:t>Определение</w:t>
      </w:r>
      <w:proofErr w:type="gramStart"/>
      <w:r w:rsidR="00F95FC7" w:rsidRPr="000B59D2">
        <w:rPr>
          <w:color w:val="000000" w:themeColor="text1"/>
        </w:rPr>
        <w:t xml:space="preserve"> Т</w:t>
      </w:r>
      <w:proofErr w:type="gramEnd"/>
      <w:r w:rsidR="00F95FC7" w:rsidRPr="000B59D2">
        <w:rPr>
          <w:color w:val="000000" w:themeColor="text1"/>
        </w:rPr>
        <w:t>ретьего кассационного суда общей юрисдикции от 01.06.2022 по делу № 88-10278/2022, 2-3436/2021</w:t>
      </w:r>
      <w:r w:rsidRPr="004E666C">
        <w:rPr>
          <w:color w:val="000000" w:themeColor="text1"/>
        </w:rPr>
        <w:t xml:space="preserve">). </w:t>
      </w:r>
      <w:proofErr w:type="gramStart"/>
      <w:r w:rsidRPr="00F95FC7">
        <w:rPr>
          <w:color w:val="000000" w:themeColor="text1"/>
        </w:rPr>
        <w:t>Исключение:</w:t>
      </w:r>
      <w:r w:rsidRPr="004E666C">
        <w:rPr>
          <w:color w:val="000000" w:themeColor="text1"/>
        </w:rPr>
        <w:t xml:space="preserve"> прием сотрудника только для работы в ночное время;</w:t>
      </w:r>
      <w:proofErr w:type="gramEnd"/>
    </w:p>
    <w:p w:rsidR="004E666C" w:rsidRPr="004E666C" w:rsidRDefault="004E666C" w:rsidP="004E666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4E666C">
        <w:rPr>
          <w:color w:val="000000" w:themeColor="text1"/>
        </w:rPr>
        <w:t>- доплаты за работу в местностях с особыми климатическими условиями, так как это дополнительная гарантия (Постановление Конституционного Суда РФ от 07.12.2017 N 38-П</w:t>
      </w:r>
      <w:r w:rsidR="007615AE">
        <w:rPr>
          <w:color w:val="000000" w:themeColor="text1"/>
        </w:rPr>
        <w:t xml:space="preserve">, </w:t>
      </w:r>
      <w:r w:rsidR="00AA096C" w:rsidRPr="00AA096C">
        <w:rPr>
          <w:color w:val="000000" w:themeColor="text1"/>
        </w:rPr>
        <w:t>Определение Конституционного Суда РФ от 27.02.2018 N 252-О-Р</w:t>
      </w:r>
      <w:r w:rsidR="00AA096C">
        <w:rPr>
          <w:color w:val="000000" w:themeColor="text1"/>
        </w:rPr>
        <w:t xml:space="preserve">, </w:t>
      </w:r>
      <w:r w:rsidR="007615AE" w:rsidRPr="007615AE">
        <w:rPr>
          <w:color w:val="000000" w:themeColor="text1"/>
        </w:rPr>
        <w:t>Постановление Президиума Верховного Суда Российской Федерации № 4-ПВ17</w:t>
      </w:r>
      <w:r w:rsidRPr="004E666C">
        <w:rPr>
          <w:color w:val="000000" w:themeColor="text1"/>
        </w:rPr>
        <w:t>) - районный коэффициент, процентная надбавка;</w:t>
      </w:r>
    </w:p>
    <w:p w:rsidR="004E666C" w:rsidRDefault="004E666C" w:rsidP="004E66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E666C">
        <w:rPr>
          <w:color w:val="000000" w:themeColor="text1"/>
        </w:rPr>
        <w:t xml:space="preserve">- доплату за </w:t>
      </w:r>
      <w:r w:rsidR="00CD57FC" w:rsidRPr="00CD57FC">
        <w:rPr>
          <w:color w:val="000000" w:themeColor="text1"/>
        </w:rPr>
        <w:t>совмещение профессий (должностей). Расширение зон обслуживания, увеличение объема работы. Исполнение обязанностей временно отсутствующего работника без освобождения от работы, определенной трудовым договором</w:t>
      </w:r>
      <w:r w:rsidR="00CD57FC">
        <w:rPr>
          <w:color w:val="000000" w:themeColor="text1"/>
        </w:rPr>
        <w:t xml:space="preserve"> ст</w:t>
      </w:r>
      <w:r w:rsidRPr="004E666C">
        <w:rPr>
          <w:color w:val="000000" w:themeColor="text1"/>
        </w:rPr>
        <w:t>.60.2 ТК РФ (</w:t>
      </w:r>
      <w:hyperlink r:id="rId6" w:anchor="dst100045" w:history="1">
        <w:r w:rsidRPr="00CD57FC">
          <w:t>Постановление</w:t>
        </w:r>
      </w:hyperlink>
      <w:r w:rsidRPr="004E666C">
        <w:rPr>
          <w:color w:val="000000" w:themeColor="text1"/>
        </w:rPr>
        <w:t> КС РФ от 16.12.2019 N 40-П);</w:t>
      </w:r>
    </w:p>
    <w:p w:rsidR="00CD57FC" w:rsidRPr="004E666C" w:rsidRDefault="00CD57FC" w:rsidP="004E66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4E666C" w:rsidRDefault="004E666C" w:rsidP="004E666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4E666C">
        <w:rPr>
          <w:color w:val="000000" w:themeColor="text1"/>
        </w:rPr>
        <w:t xml:space="preserve">- зарплата </w:t>
      </w:r>
      <w:r w:rsidR="00F26007" w:rsidRPr="00F26007">
        <w:t>внутренних</w:t>
      </w:r>
      <w:r w:rsidRPr="00F26007">
        <w:t xml:space="preserve"> совместителей, так</w:t>
      </w:r>
      <w:r w:rsidRPr="004E666C">
        <w:rPr>
          <w:color w:val="000000" w:themeColor="text1"/>
        </w:rPr>
        <w:t xml:space="preserve"> как ее выплачивают в рамках отдельного трудового договора</w:t>
      </w:r>
      <w:r w:rsidR="00DA22DA">
        <w:rPr>
          <w:color w:val="000000" w:themeColor="text1"/>
        </w:rPr>
        <w:t xml:space="preserve"> (</w:t>
      </w:r>
      <w:hyperlink r:id="rId7" w:anchor="dst100001" w:history="1">
        <w:r w:rsidR="00DA22DA" w:rsidRPr="00DA22DA">
          <w:rPr>
            <w:color w:val="000000" w:themeColor="text1"/>
          </w:rPr>
          <w:t>Письмо</w:t>
        </w:r>
      </w:hyperlink>
      <w:r w:rsidR="00DA22DA" w:rsidRPr="00DA22DA">
        <w:rPr>
          <w:color w:val="000000" w:themeColor="text1"/>
        </w:rPr>
        <w:t> Минтруда России от 05.06.2018 N 14-0/10/В-4085</w:t>
      </w:r>
      <w:r w:rsidR="00DA22DA">
        <w:rPr>
          <w:color w:val="000000" w:themeColor="text1"/>
        </w:rPr>
        <w:t>)</w:t>
      </w:r>
      <w:r w:rsidRPr="004E666C">
        <w:rPr>
          <w:color w:val="000000" w:themeColor="text1"/>
        </w:rPr>
        <w:t>;</w:t>
      </w:r>
    </w:p>
    <w:p w:rsidR="00F26007" w:rsidRPr="004E666C" w:rsidRDefault="00F26007" w:rsidP="004E666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96B17">
        <w:rPr>
          <w:color w:val="000000" w:themeColor="text1"/>
        </w:rPr>
        <w:t xml:space="preserve">квартальная, </w:t>
      </w:r>
      <w:r w:rsidRPr="00F26007">
        <w:rPr>
          <w:color w:val="000000" w:themeColor="text1"/>
        </w:rPr>
        <w:t>годов</w:t>
      </w:r>
      <w:r w:rsidR="00820C6F">
        <w:rPr>
          <w:color w:val="000000" w:themeColor="text1"/>
        </w:rPr>
        <w:t>ая</w:t>
      </w:r>
      <w:r w:rsidRPr="00F26007">
        <w:rPr>
          <w:color w:val="000000" w:themeColor="text1"/>
        </w:rPr>
        <w:t xml:space="preserve"> преми</w:t>
      </w:r>
      <w:r w:rsidR="00820C6F">
        <w:rPr>
          <w:color w:val="000000" w:themeColor="text1"/>
        </w:rPr>
        <w:t>я</w:t>
      </w:r>
      <w:r>
        <w:rPr>
          <w:color w:val="000000" w:themeColor="text1"/>
        </w:rPr>
        <w:t xml:space="preserve"> </w:t>
      </w:r>
      <w:r w:rsidR="00820C6F" w:rsidRPr="00F26007">
        <w:rPr>
          <w:color w:val="000000" w:themeColor="text1"/>
        </w:rPr>
        <w:t>не может компенсирова</w:t>
      </w:r>
      <w:r w:rsidR="00820C6F">
        <w:rPr>
          <w:color w:val="000000" w:themeColor="text1"/>
        </w:rPr>
        <w:t xml:space="preserve">ть </w:t>
      </w:r>
      <w:r w:rsidR="00820C6F" w:rsidRPr="00F26007">
        <w:rPr>
          <w:color w:val="000000" w:themeColor="text1"/>
        </w:rPr>
        <w:t>зарплат</w:t>
      </w:r>
      <w:r w:rsidR="00820C6F">
        <w:rPr>
          <w:color w:val="000000" w:themeColor="text1"/>
        </w:rPr>
        <w:t>у</w:t>
      </w:r>
      <w:r w:rsidR="00820C6F" w:rsidRPr="00F26007">
        <w:rPr>
          <w:color w:val="000000" w:themeColor="text1"/>
        </w:rPr>
        <w:t xml:space="preserve"> менее МРОТ</w:t>
      </w:r>
      <w:r w:rsidR="0036269D">
        <w:rPr>
          <w:color w:val="000000" w:themeColor="text1"/>
        </w:rPr>
        <w:t xml:space="preserve">, т.к. </w:t>
      </w:r>
      <w:r w:rsidR="0036269D">
        <w:t>будет учитываться только в месяце, в котором она начислена</w:t>
      </w:r>
      <w:r w:rsidR="00820C6F">
        <w:rPr>
          <w:color w:val="000000" w:themeColor="text1"/>
        </w:rPr>
        <w:t xml:space="preserve">  </w:t>
      </w:r>
      <w:r>
        <w:rPr>
          <w:color w:val="000000" w:themeColor="text1"/>
        </w:rPr>
        <w:t>(</w:t>
      </w:r>
      <w:hyperlink r:id="rId8" w:anchor="/document/71996792/entry/0" w:history="1">
        <w:r w:rsidRPr="00F26007">
          <w:rPr>
            <w:color w:val="000000" w:themeColor="text1"/>
          </w:rPr>
          <w:t>Письмо Министерства труда и социальной защиты РФ от 5 июня 2018 г. N 14-0/10/В-4085</w:t>
        </w:r>
      </w:hyperlink>
      <w:r w:rsidRPr="00F26007">
        <w:rPr>
          <w:color w:val="000000" w:themeColor="text1"/>
        </w:rPr>
        <w:t>);</w:t>
      </w:r>
    </w:p>
    <w:p w:rsidR="004E666C" w:rsidRPr="004E666C" w:rsidRDefault="004E666C" w:rsidP="004E666C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00000" w:themeColor="text1"/>
        </w:rPr>
      </w:pPr>
      <w:r w:rsidRPr="004E666C">
        <w:rPr>
          <w:color w:val="000000" w:themeColor="text1"/>
        </w:rPr>
        <w:t xml:space="preserve">- выплаты, </w:t>
      </w:r>
      <w:r w:rsidR="00033A27">
        <w:rPr>
          <w:color w:val="000000" w:themeColor="text1"/>
        </w:rPr>
        <w:t xml:space="preserve">которые </w:t>
      </w:r>
      <w:r w:rsidRPr="004E666C">
        <w:rPr>
          <w:color w:val="000000" w:themeColor="text1"/>
        </w:rPr>
        <w:t xml:space="preserve">субъект Федерации запретил включать в расчет МРОТ. Например, в </w:t>
      </w:r>
      <w:proofErr w:type="gramStart"/>
      <w:r w:rsidRPr="004E666C">
        <w:rPr>
          <w:color w:val="000000" w:themeColor="text1"/>
        </w:rPr>
        <w:t>г</w:t>
      </w:r>
      <w:proofErr w:type="gramEnd"/>
      <w:r w:rsidRPr="004E666C">
        <w:rPr>
          <w:color w:val="000000" w:themeColor="text1"/>
        </w:rPr>
        <w:t>. Москве запрещено включать в МРОТ доплату</w:t>
      </w:r>
      <w:r w:rsidR="00033A27">
        <w:rPr>
          <w:color w:val="000000" w:themeColor="text1"/>
        </w:rPr>
        <w:t xml:space="preserve"> за</w:t>
      </w:r>
      <w:r w:rsidR="00FE3E99">
        <w:rPr>
          <w:color w:val="000000" w:themeColor="text1"/>
        </w:rPr>
        <w:t> вредную и опасную работу;</w:t>
      </w:r>
    </w:p>
    <w:p w:rsidR="00987F89" w:rsidRDefault="00FE3E99" w:rsidP="004E666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надбавку за вахтовый метод работы. Надбавка за вахтовый метод работы по своей сути является возмещением работникам, которым не может быть обеспечено ежедневное возвращение к месту постоянного проживания, дополнительных расходов, связанных с проездом и проживанием вне места постоянного жительства, данные выплаты не связаны с работой в особых условиях и выплачиваются работникам взамен суточных.  (</w:t>
      </w:r>
      <w:hyperlink r:id="rId9" w:anchor="/document/314588550/entry/0" w:history="1">
        <w:r w:rsidRPr="00FE3E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Определение</w:t>
        </w:r>
        <w:proofErr w:type="gramStart"/>
        <w:r w:rsidRPr="00FE3E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С</w:t>
        </w:r>
        <w:proofErr w:type="gramEnd"/>
        <w:r w:rsidRPr="00FE3E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едьмого КСОЮ от 11 июня 2020 г. по делу N 8Г-4807/2020</w:t>
        </w:r>
      </w:hyperlink>
      <w:r w:rsidR="001F0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F061F" w:rsidRPr="001F061F" w:rsidRDefault="001F061F" w:rsidP="001F061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выплаты </w:t>
      </w:r>
      <w:r w:rsidRPr="001F0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выполнении работ в условиях, отклоняющихся от нормальных (ст.149 ТК РФ, Постановление</w:t>
      </w:r>
      <w:proofErr w:type="gramStart"/>
      <w:r w:rsidRPr="001F0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End"/>
      <w:r w:rsidRPr="001F06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ервого кассационного суда общей юрисдикции от 29.12.2021 № 16-8904/2021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1F061F" w:rsidRDefault="001F061F" w:rsidP="004E666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95FC7" w:rsidRPr="000B59D2" w:rsidRDefault="00F95FC7" w:rsidP="00F95FC7">
      <w:pPr>
        <w:spacing w:before="216" w:after="0" w:line="240" w:lineRule="auto"/>
        <w:ind w:left="420" w:right="420"/>
        <w:outlineLvl w:val="1"/>
        <w:rPr>
          <w:rFonts w:ascii="Roboto" w:eastAsia="Times New Roman" w:hAnsi="Roboto" w:cs="Times New Roman"/>
          <w:color w:val="000000"/>
          <w:sz w:val="40"/>
          <w:szCs w:val="40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40"/>
          <w:szCs w:val="40"/>
          <w:lang w:eastAsia="ru-RU"/>
        </w:rPr>
        <w:t xml:space="preserve">Оплата за сверхурочную работу, работу ночью и в выходные (праздники) начисляется </w:t>
      </w:r>
      <w:proofErr w:type="gramStart"/>
      <w:r w:rsidRPr="000B59D2">
        <w:rPr>
          <w:rFonts w:ascii="Roboto" w:eastAsia="Times New Roman" w:hAnsi="Roboto" w:cs="Times New Roman"/>
          <w:color w:val="000000"/>
          <w:sz w:val="40"/>
          <w:szCs w:val="40"/>
          <w:lang w:eastAsia="ru-RU"/>
        </w:rPr>
        <w:t>сверх</w:t>
      </w:r>
      <w:proofErr w:type="gramEnd"/>
      <w:r w:rsidRPr="000B59D2">
        <w:rPr>
          <w:rFonts w:ascii="Roboto" w:eastAsia="Times New Roman" w:hAnsi="Roboto" w:cs="Times New Roman"/>
          <w:color w:val="000000"/>
          <w:sz w:val="40"/>
          <w:szCs w:val="40"/>
          <w:lang w:eastAsia="ru-RU"/>
        </w:rPr>
        <w:t xml:space="preserve"> МРОТ</w:t>
      </w:r>
    </w:p>
    <w:p w:rsidR="00F95FC7" w:rsidRPr="000B59D2" w:rsidRDefault="00F95FC7" w:rsidP="00F95FC7">
      <w:pPr>
        <w:spacing w:line="480" w:lineRule="atLeast"/>
        <w:ind w:right="612"/>
        <w:rPr>
          <w:rFonts w:ascii="Roboto" w:eastAsia="Times New Roman" w:hAnsi="Roboto" w:cs="Times New Roman"/>
          <w:color w:val="848484"/>
          <w:sz w:val="13"/>
          <w:szCs w:val="13"/>
          <w:lang w:eastAsia="ru-RU"/>
        </w:rPr>
      </w:pPr>
      <w:r w:rsidRPr="000B59D2">
        <w:rPr>
          <w:rFonts w:ascii="Roboto" w:eastAsia="Times New Roman" w:hAnsi="Roboto" w:cs="Times New Roman"/>
          <w:color w:val="848484"/>
          <w:sz w:val="13"/>
          <w:szCs w:val="13"/>
          <w:lang w:eastAsia="ru-RU"/>
        </w:rPr>
        <w:t>Дата публикации 01.09.2022</w:t>
      </w:r>
    </w:p>
    <w:p w:rsidR="00F95FC7" w:rsidRPr="000B59D2" w:rsidRDefault="00F95FC7" w:rsidP="00F95FC7">
      <w:pPr>
        <w:spacing w:line="480" w:lineRule="atLeast"/>
        <w:ind w:left="420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hyperlink r:id="rId10" w:anchor="annotation_href" w:history="1">
        <w:r w:rsidRPr="000B59D2">
          <w:rPr>
            <w:rFonts w:ascii="Roboto" w:eastAsia="Times New Roman" w:hAnsi="Roboto" w:cs="Times New Roman"/>
            <w:color w:val="49689A"/>
            <w:sz w:val="17"/>
            <w:u w:val="single"/>
            <w:lang w:eastAsia="ru-RU"/>
          </w:rPr>
          <w:t>Смотрите также</w:t>
        </w:r>
      </w:hyperlink>
    </w:p>
    <w:p w:rsidR="00F95FC7" w:rsidRPr="000B59D2" w:rsidRDefault="00F95FC7" w:rsidP="00F95FC7">
      <w:pPr>
        <w:spacing w:before="336" w:after="0" w:line="240" w:lineRule="auto"/>
        <w:ind w:left="420" w:right="420"/>
        <w:outlineLvl w:val="2"/>
        <w:rPr>
          <w:rFonts w:ascii="Roboto" w:eastAsia="Times New Roman" w:hAnsi="Roboto" w:cs="Times New Roman"/>
          <w:color w:val="373737"/>
          <w:sz w:val="31"/>
          <w:szCs w:val="31"/>
          <w:lang w:eastAsia="ru-RU"/>
        </w:rPr>
      </w:pPr>
      <w:r w:rsidRPr="000B59D2">
        <w:rPr>
          <w:rFonts w:ascii="Roboto" w:eastAsia="Times New Roman" w:hAnsi="Roboto" w:cs="Times New Roman"/>
          <w:color w:val="373737"/>
          <w:sz w:val="31"/>
          <w:szCs w:val="31"/>
          <w:lang w:eastAsia="ru-RU"/>
        </w:rPr>
        <w:t>Документ</w:t>
      </w:r>
    </w:p>
    <w:p w:rsidR="00F95FC7" w:rsidRPr="000B59D2" w:rsidRDefault="00F95FC7" w:rsidP="00F95FC7">
      <w:pPr>
        <w:spacing w:before="84" w:after="84" w:line="480" w:lineRule="atLeast"/>
        <w:ind w:left="420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Определение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Т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ретьего кассационного суда общей юрисдикции от 01.06.2022 по делу № 88-10278/2022, 2-3436/2021</w:t>
      </w:r>
    </w:p>
    <w:p w:rsidR="00F95FC7" w:rsidRPr="000B59D2" w:rsidRDefault="00F95FC7" w:rsidP="00F95FC7">
      <w:pPr>
        <w:tabs>
          <w:tab w:val="left" w:pos="8004"/>
        </w:tabs>
        <w:spacing w:before="336" w:after="0" w:line="240" w:lineRule="auto"/>
        <w:ind w:left="420" w:right="420"/>
        <w:outlineLvl w:val="2"/>
        <w:rPr>
          <w:rFonts w:ascii="Roboto" w:eastAsia="Times New Roman" w:hAnsi="Roboto" w:cs="Times New Roman"/>
          <w:color w:val="373737"/>
          <w:sz w:val="31"/>
          <w:szCs w:val="31"/>
          <w:lang w:eastAsia="ru-RU"/>
        </w:rPr>
      </w:pPr>
      <w:r w:rsidRPr="000B59D2">
        <w:rPr>
          <w:rFonts w:ascii="Roboto" w:eastAsia="Times New Roman" w:hAnsi="Roboto" w:cs="Times New Roman"/>
          <w:color w:val="373737"/>
          <w:sz w:val="31"/>
          <w:szCs w:val="31"/>
          <w:lang w:eastAsia="ru-RU"/>
        </w:rPr>
        <w:t>Комментарий</w:t>
      </w:r>
      <w:r>
        <w:rPr>
          <w:rFonts w:ascii="Roboto" w:eastAsia="Times New Roman" w:hAnsi="Roboto" w:cs="Times New Roman"/>
          <w:color w:val="373737"/>
          <w:sz w:val="31"/>
          <w:szCs w:val="31"/>
          <w:lang w:eastAsia="ru-RU"/>
        </w:rPr>
        <w:tab/>
      </w:r>
    </w:p>
    <w:p w:rsidR="00F95FC7" w:rsidRPr="000B59D2" w:rsidRDefault="00F95FC7" w:rsidP="00F95FC7">
      <w:pPr>
        <w:spacing w:before="84" w:after="84" w:line="480" w:lineRule="atLeast"/>
        <w:ind w:left="420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Минимальный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размер оплаты труда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– это заработная плата сотрудника, полностью отработавшего норму рабочего времени и выполнившего нормы труда (</w:t>
      </w:r>
      <w:hyperlink r:id="rId11" w:tgtFrame="_top" w:history="1">
        <w:r w:rsidRPr="000B59D2">
          <w:rPr>
            <w:rFonts w:ascii="Roboto" w:eastAsia="Times New Roman" w:hAnsi="Roboto" w:cs="Times New Roman"/>
            <w:color w:val="49689A"/>
            <w:sz w:val="17"/>
            <w:u w:val="single"/>
            <w:lang w:eastAsia="ru-RU"/>
          </w:rPr>
          <w:t>ст. 133 ТК РФ</w:t>
        </w:r>
      </w:hyperlink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). Если зарплата такого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сотрудника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ниже МРОТ, ему положена доплата. Оплата за сверхурочную работу, а также работу ночью и в выходные (праздники) производится в повышенных размерах (</w:t>
      </w:r>
      <w:hyperlink r:id="rId12" w:tgtFrame="_top" w:history="1">
        <w:r w:rsidRPr="000B59D2">
          <w:rPr>
            <w:rFonts w:ascii="Roboto" w:eastAsia="Times New Roman" w:hAnsi="Roboto" w:cs="Times New Roman"/>
            <w:color w:val="49689A"/>
            <w:sz w:val="17"/>
            <w:u w:val="single"/>
            <w:lang w:eastAsia="ru-RU"/>
          </w:rPr>
          <w:t>ст. 152</w:t>
        </w:r>
      </w:hyperlink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, </w:t>
      </w:r>
      <w:hyperlink r:id="rId13" w:tgtFrame="_top" w:history="1">
        <w:r w:rsidRPr="000B59D2">
          <w:rPr>
            <w:rFonts w:ascii="Roboto" w:eastAsia="Times New Roman" w:hAnsi="Roboto" w:cs="Times New Roman"/>
            <w:color w:val="49689A"/>
            <w:sz w:val="17"/>
            <w:u w:val="single"/>
            <w:lang w:eastAsia="ru-RU"/>
          </w:rPr>
          <w:t>153</w:t>
        </w:r>
      </w:hyperlink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, </w:t>
      </w:r>
      <w:hyperlink r:id="rId14" w:tgtFrame="_top" w:history="1">
        <w:r w:rsidRPr="000B59D2">
          <w:rPr>
            <w:rFonts w:ascii="Roboto" w:eastAsia="Times New Roman" w:hAnsi="Roboto" w:cs="Times New Roman"/>
            <w:color w:val="49689A"/>
            <w:sz w:val="17"/>
            <w:u w:val="single"/>
            <w:lang w:eastAsia="ru-RU"/>
          </w:rPr>
          <w:t>154 ТК РФ</w:t>
        </w:r>
      </w:hyperlink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). Многие работодатели пользуются этой лазейкой, устанавливая невысокий оклад и включая в доплату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до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МРОТ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оплату работы в указанных условиях.</w:t>
      </w:r>
    </w:p>
    <w:p w:rsidR="00F95FC7" w:rsidRPr="000B59D2" w:rsidRDefault="00F95FC7" w:rsidP="00F95FC7">
      <w:pPr>
        <w:spacing w:before="84" w:after="84" w:line="480" w:lineRule="atLeast"/>
        <w:ind w:left="420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О незаконности включения оплаты за сверхурочную работу, а также работу ночью и в праздники в доплату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до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МРОТ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в очередной раз высказались судьи. В определении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Т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ретьего КСОЮ от 01.06.2022 по делу № 88-10278/2022 отмечено, что установление повышенной оплаты сверхурочной работы, работы в выходные и нерабочие праздничные дни, а также в ночное время обусловлено:</w:t>
      </w:r>
    </w:p>
    <w:p w:rsidR="00F95FC7" w:rsidRPr="000B59D2" w:rsidRDefault="00F95FC7" w:rsidP="00F95FC7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повышенными трудозатратами работника, вызванными сокращением времени отдыха</w:t>
      </w:r>
    </w:p>
    <w:p w:rsidR="00F95FC7" w:rsidRPr="000B59D2" w:rsidRDefault="00F95FC7" w:rsidP="00F95FC7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либо работой в то время, которое биологически не предназначено для активной деятельности,</w:t>
      </w:r>
    </w:p>
    <w:p w:rsidR="00F95FC7" w:rsidRPr="000B59D2" w:rsidRDefault="00F95FC7" w:rsidP="00F95FC7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лишением работника возможности распоряжаться временем отдыха, использовать его по прямому назначению.</w:t>
      </w:r>
    </w:p>
    <w:p w:rsidR="00F95FC7" w:rsidRPr="000B59D2" w:rsidRDefault="00F95FC7" w:rsidP="00F95FC7">
      <w:pPr>
        <w:spacing w:before="84" w:after="84" w:line="480" w:lineRule="atLeast"/>
        <w:ind w:left="420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Это приводит к дополнительной физиологической и </w:t>
      </w:r>
      <w:proofErr w:type="spell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психоэмоциональной</w:t>
      </w:r>
      <w:proofErr w:type="spell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нагрузке и создает угрозу причинения вреда здоровью, сокращает время на восстановление сил и работоспособности. Именно поэтому указанные виды доплат не могут включаться в состав регулярно получаемой месячной заработной платы и должны начисляться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сверх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МРОТ.</w:t>
      </w:r>
    </w:p>
    <w:p w:rsidR="00F95FC7" w:rsidRPr="000B59D2" w:rsidRDefault="00F95FC7" w:rsidP="00F95FC7">
      <w:pPr>
        <w:spacing w:before="84" w:after="84" w:line="480" w:lineRule="atLeast"/>
        <w:ind w:left="420" w:right="420"/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</w:pPr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Аналогичное мнение высказали судьи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Ш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естого КСОЮ в определении от 24.03.2022 по делу № 88-7031/2022. Отметим, что в отношении ночной работы есть мнение, что ее оплату можно включать в доплату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до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МРОТ</w:t>
      </w:r>
      <w:proofErr w:type="gramEnd"/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, если по сотруднику соблюдается норма рабочего времени за учетный период (см. письмо Минтруда России </w:t>
      </w:r>
      <w:hyperlink r:id="rId15" w:tgtFrame="_top" w:history="1">
        <w:r w:rsidRPr="000B59D2">
          <w:rPr>
            <w:rFonts w:ascii="Roboto" w:eastAsia="Times New Roman" w:hAnsi="Roboto" w:cs="Times New Roman"/>
            <w:color w:val="49689A"/>
            <w:sz w:val="17"/>
            <w:u w:val="single"/>
            <w:lang w:eastAsia="ru-RU"/>
          </w:rPr>
          <w:t>от 04.09.2018 № 14-1/ООГ-7353</w:t>
        </w:r>
      </w:hyperlink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, определение Верховного Суда РФ </w:t>
      </w:r>
      <w:hyperlink r:id="rId16" w:tgtFrame="_top" w:history="1">
        <w:r w:rsidRPr="000B59D2">
          <w:rPr>
            <w:rFonts w:ascii="Roboto" w:eastAsia="Times New Roman" w:hAnsi="Roboto" w:cs="Times New Roman"/>
            <w:color w:val="49689A"/>
            <w:sz w:val="17"/>
            <w:u w:val="single"/>
            <w:lang w:eastAsia="ru-RU"/>
          </w:rPr>
          <w:t>от 21.05.2010 № 8-В10-2</w:t>
        </w:r>
      </w:hyperlink>
      <w:r w:rsidRPr="000B59D2">
        <w:rPr>
          <w:rFonts w:ascii="Roboto" w:eastAsia="Times New Roman" w:hAnsi="Roboto" w:cs="Times New Roman"/>
          <w:color w:val="000000"/>
          <w:sz w:val="17"/>
          <w:szCs w:val="17"/>
          <w:lang w:eastAsia="ru-RU"/>
        </w:rPr>
        <w:t>).</w:t>
      </w:r>
    </w:p>
    <w:p w:rsidR="00F95FC7" w:rsidRDefault="00F95FC7" w:rsidP="00F95FC7"/>
    <w:p w:rsidR="001F061F" w:rsidRDefault="001F061F" w:rsidP="004E666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061F" w:rsidRDefault="001F061F" w:rsidP="001F061F">
      <w:pPr>
        <w:pStyle w:val="2"/>
        <w:spacing w:before="216" w:beforeAutospacing="0" w:after="0" w:afterAutospacing="0"/>
        <w:ind w:left="420" w:right="420"/>
        <w:rPr>
          <w:rFonts w:ascii="Verdana" w:hAnsi="Verdana"/>
          <w:b w:val="0"/>
          <w:bCs w:val="0"/>
          <w:color w:val="000000"/>
          <w:sz w:val="40"/>
          <w:szCs w:val="40"/>
        </w:rPr>
      </w:pPr>
      <w:r>
        <w:rPr>
          <w:rFonts w:ascii="Verdana" w:hAnsi="Verdana"/>
          <w:b w:val="0"/>
          <w:bCs w:val="0"/>
          <w:color w:val="000000"/>
          <w:sz w:val="40"/>
          <w:szCs w:val="40"/>
        </w:rPr>
        <w:lastRenderedPageBreak/>
        <w:t xml:space="preserve">Какие компенсационные выплаты не включаются в доплату </w:t>
      </w:r>
      <w:proofErr w:type="gramStart"/>
      <w:r>
        <w:rPr>
          <w:rFonts w:ascii="Verdana" w:hAnsi="Verdana"/>
          <w:b w:val="0"/>
          <w:bCs w:val="0"/>
          <w:color w:val="000000"/>
          <w:sz w:val="40"/>
          <w:szCs w:val="40"/>
        </w:rPr>
        <w:t>до</w:t>
      </w:r>
      <w:proofErr w:type="gramEnd"/>
      <w:r>
        <w:rPr>
          <w:rFonts w:ascii="Verdana" w:hAnsi="Verdana"/>
          <w:b w:val="0"/>
          <w:bCs w:val="0"/>
          <w:color w:val="000000"/>
          <w:sz w:val="40"/>
          <w:szCs w:val="40"/>
        </w:rPr>
        <w:t xml:space="preserve"> МРОТ?</w:t>
      </w:r>
    </w:p>
    <w:p w:rsidR="001F061F" w:rsidRDefault="001F061F" w:rsidP="001F061F">
      <w:pPr>
        <w:pStyle w:val="date"/>
        <w:spacing w:before="0" w:beforeAutospacing="0" w:after="0" w:afterAutospacing="0" w:line="480" w:lineRule="atLeast"/>
        <w:ind w:right="192"/>
        <w:rPr>
          <w:rFonts w:ascii="Verdana" w:hAnsi="Verdana"/>
          <w:color w:val="848484"/>
          <w:sz w:val="13"/>
          <w:szCs w:val="13"/>
        </w:rPr>
      </w:pPr>
      <w:r>
        <w:rPr>
          <w:rFonts w:ascii="Verdana" w:hAnsi="Verdana"/>
          <w:color w:val="848484"/>
          <w:sz w:val="13"/>
          <w:szCs w:val="13"/>
        </w:rPr>
        <w:t>Дата публикации 15.02.2022</w:t>
      </w:r>
    </w:p>
    <w:p w:rsidR="001F061F" w:rsidRDefault="001F061F" w:rsidP="001F061F">
      <w:pPr>
        <w:pStyle w:val="3"/>
        <w:spacing w:before="336" w:beforeAutospacing="0" w:after="0" w:afterAutospacing="0"/>
        <w:ind w:left="420" w:right="420"/>
        <w:rPr>
          <w:rFonts w:ascii="Verdana" w:hAnsi="Verdana"/>
          <w:b w:val="0"/>
          <w:bCs w:val="0"/>
          <w:color w:val="373737"/>
          <w:sz w:val="31"/>
          <w:szCs w:val="31"/>
        </w:rPr>
      </w:pPr>
      <w:r>
        <w:rPr>
          <w:rFonts w:ascii="Verdana" w:hAnsi="Verdana"/>
          <w:b w:val="0"/>
          <w:bCs w:val="0"/>
          <w:color w:val="373737"/>
          <w:sz w:val="31"/>
          <w:szCs w:val="31"/>
        </w:rPr>
        <w:t>Документ</w:t>
      </w:r>
    </w:p>
    <w:p w:rsidR="001F061F" w:rsidRDefault="001F061F" w:rsidP="001F061F">
      <w:pPr>
        <w:pStyle w:val="a3"/>
        <w:spacing w:before="84" w:beforeAutospacing="0" w:after="84" w:afterAutospacing="0" w:line="480" w:lineRule="atLeast"/>
        <w:ind w:left="420" w:right="42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Постановление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 П</w:t>
      </w:r>
      <w:proofErr w:type="gramEnd"/>
      <w:r>
        <w:rPr>
          <w:rFonts w:ascii="Verdana" w:hAnsi="Verdana"/>
          <w:color w:val="000000"/>
          <w:sz w:val="17"/>
          <w:szCs w:val="17"/>
        </w:rPr>
        <w:t>ервого кассационного суда общей юрисдикции от 29.12.2021 № 16-8904/2021</w:t>
      </w:r>
    </w:p>
    <w:p w:rsidR="001F061F" w:rsidRDefault="001F061F" w:rsidP="001F061F">
      <w:pPr>
        <w:pStyle w:val="3"/>
        <w:spacing w:before="336" w:beforeAutospacing="0" w:after="0" w:afterAutospacing="0"/>
        <w:ind w:left="420" w:right="420"/>
        <w:rPr>
          <w:rFonts w:ascii="Verdana" w:hAnsi="Verdana"/>
          <w:b w:val="0"/>
          <w:bCs w:val="0"/>
          <w:color w:val="373737"/>
          <w:sz w:val="31"/>
          <w:szCs w:val="31"/>
        </w:rPr>
      </w:pPr>
      <w:r>
        <w:rPr>
          <w:rFonts w:ascii="Verdana" w:hAnsi="Verdana"/>
          <w:b w:val="0"/>
          <w:bCs w:val="0"/>
          <w:color w:val="373737"/>
          <w:sz w:val="31"/>
          <w:szCs w:val="31"/>
        </w:rPr>
        <w:t>Комментарий</w:t>
      </w:r>
    </w:p>
    <w:p w:rsidR="001F061F" w:rsidRDefault="001F061F" w:rsidP="001F061F">
      <w:pPr>
        <w:pStyle w:val="a3"/>
        <w:spacing w:before="84" w:beforeAutospacing="0" w:after="84" w:afterAutospacing="0" w:line="480" w:lineRule="atLeast"/>
        <w:ind w:left="420" w:right="42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Трудовая инспекция привлекла работодателя к ответственности по </w:t>
      </w:r>
      <w:hyperlink r:id="rId17" w:tgtFrame="_top" w:history="1">
        <w:r>
          <w:rPr>
            <w:rStyle w:val="a5"/>
            <w:rFonts w:ascii="Verdana" w:hAnsi="Verdana"/>
            <w:color w:val="49689A"/>
            <w:sz w:val="17"/>
            <w:szCs w:val="17"/>
          </w:rPr>
          <w:t xml:space="preserve">ч. 6 ст. 5.27 </w:t>
        </w:r>
        <w:proofErr w:type="spellStart"/>
        <w:r>
          <w:rPr>
            <w:rStyle w:val="a5"/>
            <w:rFonts w:ascii="Verdana" w:hAnsi="Verdana"/>
            <w:color w:val="49689A"/>
            <w:sz w:val="17"/>
            <w:szCs w:val="17"/>
          </w:rPr>
          <w:t>КоАП</w:t>
        </w:r>
        <w:proofErr w:type="spellEnd"/>
        <w:r>
          <w:rPr>
            <w:rStyle w:val="a5"/>
            <w:rFonts w:ascii="Verdana" w:hAnsi="Verdana"/>
            <w:color w:val="49689A"/>
            <w:sz w:val="17"/>
            <w:szCs w:val="17"/>
          </w:rPr>
          <w:t xml:space="preserve"> РФ</w:t>
        </w:r>
      </w:hyperlink>
      <w:r>
        <w:rPr>
          <w:rFonts w:ascii="Verdana" w:hAnsi="Verdana"/>
          <w:color w:val="000000"/>
          <w:sz w:val="17"/>
          <w:szCs w:val="17"/>
        </w:rPr>
        <w:t xml:space="preserve"> за включение в доплату до МРОТ компенсационной выплаты за работу в условиях, отклоняющихся </w:t>
      </w:r>
      <w:proofErr w:type="gramStart"/>
      <w:r>
        <w:rPr>
          <w:rFonts w:ascii="Verdana" w:hAnsi="Verdana"/>
          <w:color w:val="000000"/>
          <w:sz w:val="17"/>
          <w:szCs w:val="17"/>
        </w:rPr>
        <w:t>от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нормальных. Штраф составил 35 000 рублей. В попытке отменить штраф работодатель дошел до кассации, но проиграл дело во всех инстанциях.</w:t>
      </w:r>
    </w:p>
    <w:p w:rsidR="001F061F" w:rsidRDefault="001F061F" w:rsidP="001F061F">
      <w:pPr>
        <w:pStyle w:val="a3"/>
        <w:spacing w:before="84" w:beforeAutospacing="0" w:after="84" w:afterAutospacing="0" w:line="480" w:lineRule="atLeast"/>
        <w:ind w:left="420" w:right="42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Как указал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 П</w:t>
      </w:r>
      <w:proofErr w:type="gramEnd"/>
      <w:r>
        <w:rPr>
          <w:rFonts w:ascii="Verdana" w:hAnsi="Verdana"/>
          <w:color w:val="000000"/>
          <w:sz w:val="17"/>
          <w:szCs w:val="17"/>
        </w:rPr>
        <w:t>ервый кассационный суд в постановлении от 29.12.2021 № 16-8904/2021, оплата труда может включать компенсационные выплаты по </w:t>
      </w:r>
      <w:hyperlink r:id="rId18" w:tgtFrame="_top" w:history="1">
        <w:r>
          <w:rPr>
            <w:rStyle w:val="a5"/>
            <w:rFonts w:ascii="Verdana" w:hAnsi="Verdana"/>
            <w:color w:val="49689A"/>
            <w:sz w:val="17"/>
            <w:szCs w:val="17"/>
          </w:rPr>
          <w:t>статье 129 ТК РФ</w:t>
        </w:r>
      </w:hyperlink>
      <w:r>
        <w:rPr>
          <w:rFonts w:ascii="Verdana" w:hAnsi="Verdana"/>
          <w:color w:val="000000"/>
          <w:sz w:val="17"/>
          <w:szCs w:val="17"/>
        </w:rPr>
        <w:t xml:space="preserve">. Указанные выплаты (доплаты и надбавки) призваны компенсировать влияние на работника неблагоприятных факторов. При </w:t>
      </w:r>
      <w:proofErr w:type="gramStart"/>
      <w:r>
        <w:rPr>
          <w:rFonts w:ascii="Verdana" w:hAnsi="Verdana"/>
          <w:color w:val="000000"/>
          <w:sz w:val="17"/>
          <w:szCs w:val="17"/>
        </w:rPr>
        <w:t>этом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когда трудовая деятельность осуществляется в условиях, отклоняющихся от нормальных, работнику производятся соответствующие выплаты, предусмотренные трудовым законодательством (</w:t>
      </w:r>
      <w:hyperlink r:id="rId19" w:tgtFrame="_top" w:history="1">
        <w:r>
          <w:rPr>
            <w:rStyle w:val="a5"/>
            <w:rFonts w:ascii="Verdana" w:hAnsi="Verdana"/>
            <w:color w:val="49689A"/>
            <w:sz w:val="17"/>
            <w:szCs w:val="17"/>
          </w:rPr>
          <w:t>ст. 149 ТК РФ</w:t>
        </w:r>
      </w:hyperlink>
      <w:r>
        <w:rPr>
          <w:rFonts w:ascii="Verdana" w:hAnsi="Verdana"/>
          <w:color w:val="000000"/>
          <w:sz w:val="17"/>
          <w:szCs w:val="17"/>
        </w:rPr>
        <w:t>).</w:t>
      </w:r>
    </w:p>
    <w:p w:rsidR="001F061F" w:rsidRDefault="001F061F" w:rsidP="001F061F">
      <w:pPr>
        <w:pStyle w:val="a3"/>
        <w:spacing w:before="84" w:beforeAutospacing="0" w:after="84" w:afterAutospacing="0" w:line="480" w:lineRule="atLeast"/>
        <w:ind w:left="420" w:right="42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Соответственно, оплата труда работника может состоять из заработной платы, установленной для него с учетом условий труда и особенностей трудовой деятельности, и выплат за осуществление работы в условиях, отклоняющихся </w:t>
      </w:r>
      <w:proofErr w:type="gramStart"/>
      <w:r>
        <w:rPr>
          <w:rFonts w:ascii="Verdana" w:hAnsi="Verdana"/>
          <w:color w:val="000000"/>
          <w:sz w:val="17"/>
          <w:szCs w:val="17"/>
        </w:rPr>
        <w:t>от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нормальных.</w:t>
      </w:r>
    </w:p>
    <w:p w:rsidR="001F061F" w:rsidRDefault="001F061F" w:rsidP="001F061F">
      <w:pPr>
        <w:pStyle w:val="a3"/>
        <w:spacing w:before="84" w:beforeAutospacing="0" w:after="84" w:afterAutospacing="0" w:line="480" w:lineRule="atLeast"/>
        <w:ind w:left="420" w:right="42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В рассматриваемом случае компенсация была установлена за особые условия труда и дополнительную нагрузку сотрудникам </w:t>
      </w:r>
      <w:proofErr w:type="gramStart"/>
      <w:r>
        <w:rPr>
          <w:rFonts w:ascii="Verdana" w:hAnsi="Verdana"/>
          <w:color w:val="000000"/>
          <w:sz w:val="17"/>
          <w:szCs w:val="17"/>
        </w:rPr>
        <w:t>медицинский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учреждений, оказывающих помощь больным с </w:t>
      </w:r>
      <w:proofErr w:type="spellStart"/>
      <w:r>
        <w:rPr>
          <w:rFonts w:ascii="Verdana" w:hAnsi="Verdana"/>
          <w:color w:val="000000"/>
          <w:sz w:val="17"/>
          <w:szCs w:val="17"/>
        </w:rPr>
        <w:t>коронавирусом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Поэтому, по мнению судей, указанная компенсация не могла учитываться в доплате </w:t>
      </w:r>
      <w:proofErr w:type="gramStart"/>
      <w:r>
        <w:rPr>
          <w:rFonts w:ascii="Verdana" w:hAnsi="Verdana"/>
          <w:color w:val="000000"/>
          <w:sz w:val="17"/>
          <w:szCs w:val="17"/>
        </w:rPr>
        <w:t>до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МРОТ.</w:t>
      </w:r>
    </w:p>
    <w:p w:rsidR="001F061F" w:rsidRPr="00FE3E99" w:rsidRDefault="001F061F" w:rsidP="004E666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1F061F" w:rsidRPr="00FE3E99" w:rsidSect="0098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805D0"/>
    <w:multiLevelType w:val="multilevel"/>
    <w:tmpl w:val="76C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66C"/>
    <w:rsid w:val="00033A27"/>
    <w:rsid w:val="00040BA7"/>
    <w:rsid w:val="00050E4B"/>
    <w:rsid w:val="0007387A"/>
    <w:rsid w:val="001D7741"/>
    <w:rsid w:val="001F061F"/>
    <w:rsid w:val="002C445C"/>
    <w:rsid w:val="0036269D"/>
    <w:rsid w:val="003D35A8"/>
    <w:rsid w:val="00432D9B"/>
    <w:rsid w:val="0046170E"/>
    <w:rsid w:val="004E666C"/>
    <w:rsid w:val="005745BD"/>
    <w:rsid w:val="00596B17"/>
    <w:rsid w:val="00734039"/>
    <w:rsid w:val="00751C69"/>
    <w:rsid w:val="007615AE"/>
    <w:rsid w:val="00820C6F"/>
    <w:rsid w:val="00987F89"/>
    <w:rsid w:val="00AA096C"/>
    <w:rsid w:val="00B1564B"/>
    <w:rsid w:val="00C1650B"/>
    <w:rsid w:val="00C745E1"/>
    <w:rsid w:val="00CD57FC"/>
    <w:rsid w:val="00D071C0"/>
    <w:rsid w:val="00DA22DA"/>
    <w:rsid w:val="00F26007"/>
    <w:rsid w:val="00F95FC7"/>
    <w:rsid w:val="00FC4571"/>
    <w:rsid w:val="00FE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89"/>
  </w:style>
  <w:style w:type="paragraph" w:styleId="2">
    <w:name w:val="heading 2"/>
    <w:basedOn w:val="a"/>
    <w:link w:val="20"/>
    <w:uiPriority w:val="9"/>
    <w:qFormat/>
    <w:rsid w:val="001F06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06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66C"/>
    <w:rPr>
      <w:b/>
      <w:bCs/>
    </w:rPr>
  </w:style>
  <w:style w:type="character" w:styleId="a5">
    <w:name w:val="Hyperlink"/>
    <w:basedOn w:val="a0"/>
    <w:uiPriority w:val="99"/>
    <w:semiHidden/>
    <w:unhideWhenUsed/>
    <w:rsid w:val="004E666C"/>
    <w:rPr>
      <w:color w:val="0000FF"/>
      <w:u w:val="single"/>
    </w:rPr>
  </w:style>
  <w:style w:type="character" w:customStyle="1" w:styleId="blk">
    <w:name w:val="blk"/>
    <w:basedOn w:val="a0"/>
    <w:rsid w:val="00DA22DA"/>
    <w:rPr>
      <w:rFonts w:cs="Times New Roman"/>
    </w:rPr>
  </w:style>
  <w:style w:type="character" w:customStyle="1" w:styleId="i">
    <w:name w:val="i"/>
    <w:basedOn w:val="a0"/>
    <w:rsid w:val="00DA22DA"/>
    <w:rPr>
      <w:rFonts w:cs="Times New Roman"/>
    </w:rPr>
  </w:style>
  <w:style w:type="character" w:customStyle="1" w:styleId="s10">
    <w:name w:val="s_10"/>
    <w:basedOn w:val="a0"/>
    <w:rsid w:val="00F26007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1F06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06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1F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915">
          <w:marLeft w:val="420"/>
          <w:marRight w:val="420"/>
          <w:marTop w:val="96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s://its.1c.ru/db/garant/content/12025268/hdoc/153" TargetMode="External"/><Relationship Id="rId18" Type="http://schemas.openxmlformats.org/officeDocument/2006/relationships/hyperlink" Target="https://its.1c.ru/db/garant/content/12025268/hdoc/12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303054/96c60c11ee5b73882df84a7de3c4fb18f1a01961/" TargetMode="External"/><Relationship Id="rId12" Type="http://schemas.openxmlformats.org/officeDocument/2006/relationships/hyperlink" Target="https://its.1c.ru/db/garant/content/12025268/hdoc/152" TargetMode="External"/><Relationship Id="rId17" Type="http://schemas.openxmlformats.org/officeDocument/2006/relationships/hyperlink" Target="https://its.1c.ru/db/garant/content/12025267/hdoc/527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s.1c.ru/db/garant/content/54978699/h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0383/" TargetMode="External"/><Relationship Id="rId11" Type="http://schemas.openxmlformats.org/officeDocument/2006/relationships/hyperlink" Target="https://its.1c.ru/db/garant/content/12025268/hdoc/133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s://its.1c.ru/db/garant/content/71959400/hdoc" TargetMode="External"/><Relationship Id="rId10" Type="http://schemas.openxmlformats.org/officeDocument/2006/relationships/hyperlink" Target="https://its.1c.ru/db/content/newsprac/src/480702.htm" TargetMode="External"/><Relationship Id="rId19" Type="http://schemas.openxmlformats.org/officeDocument/2006/relationships/hyperlink" Target="https://its.1c.ru/db/garant/content/12025268/hdoc/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its.1c.ru/db/garant/content/12025268/hdoc/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1077</Words>
  <Characters>6143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21</cp:revision>
  <dcterms:created xsi:type="dcterms:W3CDTF">2020-01-11T08:14:00Z</dcterms:created>
  <dcterms:modified xsi:type="dcterms:W3CDTF">2022-09-01T11:35:00Z</dcterms:modified>
</cp:coreProperties>
</file>