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63E2" w:rsidRPr="00204E74" w:rsidRDefault="00875B69" w:rsidP="00204E74">
      <w:pPr>
        <w:spacing w:line="276" w:lineRule="auto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04E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Акционерное общество «АБ </w:t>
      </w:r>
      <w:proofErr w:type="spellStart"/>
      <w:r w:rsidRPr="00204E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Инбев</w:t>
      </w:r>
      <w:proofErr w:type="spellEnd"/>
      <w:r w:rsidRPr="00204E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эфес»</w:t>
      </w:r>
    </w:p>
    <w:p w:rsidR="00875B69" w:rsidRPr="00204E74" w:rsidRDefault="00204E74" w:rsidP="00204E74">
      <w:pPr>
        <w:spacing w:line="276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248035, </w:t>
      </w:r>
      <w:r w:rsidR="00875B69" w:rsidRPr="00204E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г. Калуга, </w:t>
      </w:r>
      <w:hyperlink r:id="rId4" w:tgtFrame="_blank" w:history="1">
        <w:proofErr w:type="spellStart"/>
        <w:r w:rsidR="00875B69" w:rsidRPr="00204E74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>Грабцевское</w:t>
        </w:r>
        <w:proofErr w:type="spellEnd"/>
        <w:r w:rsidR="00875B69" w:rsidRPr="00204E74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 xml:space="preserve"> ш., д. 71</w:t>
        </w:r>
      </w:hyperlink>
    </w:p>
    <w:p w:rsidR="00204E74" w:rsidRPr="00204E74" w:rsidRDefault="00875B69" w:rsidP="00204E74">
      <w:pPr>
        <w:spacing w:line="276" w:lineRule="auto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04E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От: </w:t>
      </w:r>
      <w:r w:rsidR="00204E74" w:rsidRPr="00204E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Руководителя смены упаковочного производства</w:t>
      </w:r>
    </w:p>
    <w:p w:rsidR="00875B69" w:rsidRPr="00204E74" w:rsidRDefault="00875B69" w:rsidP="00204E74">
      <w:pPr>
        <w:spacing w:line="276" w:lineRule="auto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204E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Погребатько</w:t>
      </w:r>
      <w:proofErr w:type="spellEnd"/>
      <w:r w:rsidRPr="00204E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Евгения Вячеславовича,</w:t>
      </w:r>
    </w:p>
    <w:p w:rsidR="00875B69" w:rsidRPr="00204E74" w:rsidRDefault="00875B69" w:rsidP="00204E74">
      <w:pPr>
        <w:spacing w:line="276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4E74">
        <w:rPr>
          <w:rFonts w:ascii="Times New Roman" w:hAnsi="Times New Roman" w:cs="Times New Roman"/>
          <w:color w:val="000000" w:themeColor="text1"/>
          <w:sz w:val="24"/>
          <w:szCs w:val="24"/>
        </w:rPr>
        <w:t>адрес:</w:t>
      </w:r>
      <w:r w:rsidR="00204E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248012, г. Калуга, ул. Московская, д. 315, кв. 2</w:t>
      </w:r>
    </w:p>
    <w:p w:rsidR="00875B69" w:rsidRPr="00204E74" w:rsidRDefault="00875B69" w:rsidP="00204E74">
      <w:pPr>
        <w:spacing w:line="276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75B69" w:rsidRPr="00204E74" w:rsidRDefault="00875B69" w:rsidP="00204E74">
      <w:pPr>
        <w:spacing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04E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Объяснительная записка</w:t>
      </w:r>
    </w:p>
    <w:p w:rsidR="00FA46A2" w:rsidRPr="00204E74" w:rsidRDefault="00FA46A2" w:rsidP="00204E74">
      <w:pPr>
        <w:spacing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75B69" w:rsidRPr="00204E74" w:rsidRDefault="00FA46A2" w:rsidP="00204E74">
      <w:pPr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4E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Согласно Приказу №ДВ-КЛГ-20250711-001 от 11 июля 2025 года, который гласит: </w:t>
      </w:r>
    </w:p>
    <w:p w:rsidR="00FA46A2" w:rsidRPr="00204E74" w:rsidRDefault="00FA46A2" w:rsidP="00204E74">
      <w:pPr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4E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14.06.2025 года оператор упаковочного производства Зыков А.В. проводил работу на баночных линиях 1 и 2 с превышением уровня СО2, показатель которого превышал 1,5 % (15000 </w:t>
      </w:r>
      <w:r w:rsidRPr="00204E7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ppm</w:t>
      </w:r>
      <w:r w:rsidRPr="00204E74">
        <w:rPr>
          <w:rFonts w:ascii="Times New Roman" w:hAnsi="Times New Roman" w:cs="Times New Roman"/>
          <w:color w:val="000000" w:themeColor="text1"/>
          <w:sz w:val="24"/>
          <w:szCs w:val="24"/>
        </w:rPr>
        <w:t>), в результате чего Зыков А.В. почувствовал ухудшение состояния здоровья.</w:t>
      </w:r>
    </w:p>
    <w:p w:rsidR="00FA46A2" w:rsidRPr="00204E74" w:rsidRDefault="00FA46A2" w:rsidP="00204E74">
      <w:pPr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4E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руководитель смены упаковочного производства </w:t>
      </w:r>
      <w:proofErr w:type="spellStart"/>
      <w:r w:rsidRPr="00204E74">
        <w:rPr>
          <w:rFonts w:ascii="Times New Roman" w:hAnsi="Times New Roman" w:cs="Times New Roman"/>
          <w:color w:val="000000" w:themeColor="text1"/>
          <w:sz w:val="24"/>
          <w:szCs w:val="24"/>
        </w:rPr>
        <w:t>Погребатько</w:t>
      </w:r>
      <w:proofErr w:type="spellEnd"/>
      <w:r w:rsidRPr="00204E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Е.В. не организовал Зыкову А.В. оказание медицинской помощи и не инициировал проведение расследования превышения уровня СО2.</w:t>
      </w:r>
    </w:p>
    <w:p w:rsidR="00FA46A2" w:rsidRPr="00204E74" w:rsidRDefault="00FA46A2" w:rsidP="00204E74">
      <w:pPr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4E74">
        <w:rPr>
          <w:rFonts w:ascii="Times New Roman" w:hAnsi="Times New Roman" w:cs="Times New Roman"/>
          <w:color w:val="000000" w:themeColor="text1"/>
          <w:sz w:val="24"/>
          <w:szCs w:val="24"/>
        </w:rPr>
        <w:t>В связи с нарушением п. 4.40 должностной инструкции руководителя смены упаковочного производства:</w:t>
      </w:r>
    </w:p>
    <w:p w:rsidR="00FA46A2" w:rsidRPr="00204E74" w:rsidRDefault="00FA46A2" w:rsidP="00204E74">
      <w:pPr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4E74">
        <w:rPr>
          <w:rFonts w:ascii="Times New Roman" w:hAnsi="Times New Roman" w:cs="Times New Roman"/>
          <w:color w:val="000000" w:themeColor="text1"/>
          <w:sz w:val="24"/>
          <w:szCs w:val="24"/>
        </w:rPr>
        <w:t>- немедленно извещать своего непосредственного руководителя и отдел охраны труда о любой ситуации, угрожающей жизни и здоровья людей, о каждом несчастном случае, происшедшим в подразделении, или об ухудшении состояния здоровья, в том числе о проявлении признаков отравления, организует оказание первой помощи пострадавшему от несчастного случая на рабочем месте и направление его в медицинское учреждение.</w:t>
      </w:r>
    </w:p>
    <w:p w:rsidR="00FA46A2" w:rsidRPr="00204E74" w:rsidRDefault="00FA46A2" w:rsidP="00204E74">
      <w:pPr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4E74">
        <w:rPr>
          <w:rFonts w:ascii="Times New Roman" w:hAnsi="Times New Roman" w:cs="Times New Roman"/>
          <w:color w:val="000000" w:themeColor="text1"/>
          <w:sz w:val="24"/>
          <w:szCs w:val="24"/>
        </w:rPr>
        <w:t>А также п.4.45 должностной инструкции руководителя смены упаковочного производства:</w:t>
      </w:r>
    </w:p>
    <w:p w:rsidR="00FA46A2" w:rsidRPr="00204E74" w:rsidRDefault="00FA46A2" w:rsidP="00204E74">
      <w:pPr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4E74">
        <w:rPr>
          <w:rFonts w:ascii="Times New Roman" w:hAnsi="Times New Roman" w:cs="Times New Roman"/>
          <w:color w:val="000000" w:themeColor="text1"/>
          <w:sz w:val="24"/>
          <w:szCs w:val="24"/>
        </w:rPr>
        <w:t>- участвовать в расследовании несчастных случаев, инцидентов, профессиональных заболеваний, произошедших в упаковочном производстве, анализировать причины их возникновения, участвовать в разработке мероприятий по их предупреждению.</w:t>
      </w:r>
    </w:p>
    <w:p w:rsidR="00FA46A2" w:rsidRPr="00204E74" w:rsidRDefault="00FA46A2" w:rsidP="00204E74">
      <w:pPr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4E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основании этого, приказал: </w:t>
      </w:r>
    </w:p>
    <w:p w:rsidR="00FA46A2" w:rsidRPr="00204E74" w:rsidRDefault="00FA46A2" w:rsidP="00204E74">
      <w:pPr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4E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Работнику </w:t>
      </w:r>
      <w:proofErr w:type="spellStart"/>
      <w:r w:rsidRPr="00204E74">
        <w:rPr>
          <w:rFonts w:ascii="Times New Roman" w:hAnsi="Times New Roman" w:cs="Times New Roman"/>
          <w:color w:val="000000" w:themeColor="text1"/>
          <w:sz w:val="24"/>
          <w:szCs w:val="24"/>
        </w:rPr>
        <w:t>Погребатько</w:t>
      </w:r>
      <w:proofErr w:type="spellEnd"/>
      <w:r w:rsidRPr="00204E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Е.В. – руководителю смены упаковочного производства в течение д</w:t>
      </w:r>
      <w:r w:rsidR="004E3623">
        <w:rPr>
          <w:rFonts w:ascii="Times New Roman" w:hAnsi="Times New Roman" w:cs="Times New Roman"/>
          <w:color w:val="000000" w:themeColor="text1"/>
          <w:sz w:val="24"/>
          <w:szCs w:val="24"/>
        </w:rPr>
        <w:t>вух рабочих дней согласно ст. 19</w:t>
      </w:r>
      <w:r w:rsidRPr="00204E74">
        <w:rPr>
          <w:rFonts w:ascii="Times New Roman" w:hAnsi="Times New Roman" w:cs="Times New Roman"/>
          <w:color w:val="000000" w:themeColor="text1"/>
          <w:sz w:val="24"/>
          <w:szCs w:val="24"/>
        </w:rPr>
        <w:t>3 Трудового кодекса Российской Федерации предоставить менеджеру по персоналу Новиковой И.А. письменные пояснения по вышеизложенному факту.</w:t>
      </w:r>
    </w:p>
    <w:p w:rsidR="00FA46A2" w:rsidRPr="00204E74" w:rsidRDefault="00FA46A2" w:rsidP="00204E74">
      <w:pPr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204E74">
        <w:rPr>
          <w:rFonts w:ascii="Times New Roman" w:hAnsi="Times New Roman" w:cs="Times New Roman"/>
          <w:color w:val="000000" w:themeColor="text1"/>
          <w:sz w:val="24"/>
          <w:szCs w:val="24"/>
        </w:rPr>
        <w:t>По существу</w:t>
      </w:r>
      <w:proofErr w:type="gramEnd"/>
      <w:r w:rsidRPr="00204E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произошедшего могу пояснить следующее:</w:t>
      </w:r>
    </w:p>
    <w:p w:rsidR="00FA46A2" w:rsidRPr="00204E74" w:rsidRDefault="00FA46A2" w:rsidP="00204E74">
      <w:pPr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4E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Я, </w:t>
      </w:r>
      <w:proofErr w:type="spellStart"/>
      <w:r w:rsidRPr="00204E74">
        <w:rPr>
          <w:rFonts w:ascii="Times New Roman" w:hAnsi="Times New Roman" w:cs="Times New Roman"/>
          <w:color w:val="000000" w:themeColor="text1"/>
          <w:sz w:val="24"/>
          <w:szCs w:val="24"/>
        </w:rPr>
        <w:t>Погребатько</w:t>
      </w:r>
      <w:proofErr w:type="spellEnd"/>
      <w:r w:rsidRPr="00204E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Евгений Вячеславович, руководитель смены упаковочного производства. </w:t>
      </w:r>
    </w:p>
    <w:p w:rsidR="00FA46A2" w:rsidRPr="00204E74" w:rsidRDefault="00FA46A2" w:rsidP="00204E74">
      <w:pPr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4E74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14.06.2025 года я находился на линиях лично</w:t>
      </w:r>
      <w:r w:rsidR="00E46AC7" w:rsidRPr="00204E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контролировал содержание СО2, концентрация ни разу не была превышена более 1,5 %.</w:t>
      </w:r>
      <w:r w:rsidR="006646C4" w:rsidRPr="00204E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Вместе с тем, работник ко мне с жалобы не обращался, о своем состоянии не докладывал, каких-либо жалоб от него не поступало. Должностную инструкцию я не нарушал, так как, если бы работник обратился ко мне с жалобой на плохое самочувствие, сразу были бы приняты все меры, направленные на улучшение его состояния, была бы оказана первая медицинская помощь и по необходимости была бы вызвана скорая помощь. Но, однако, сотрудник ко мне не обращался и жалобы на плохое самочувствие, и какие-то иные – не поступали. </w:t>
      </w:r>
      <w:r w:rsidR="00CA5E60" w:rsidRPr="00204E74">
        <w:rPr>
          <w:rFonts w:ascii="Times New Roman" w:hAnsi="Times New Roman" w:cs="Times New Roman"/>
          <w:color w:val="000000" w:themeColor="text1"/>
          <w:sz w:val="24"/>
          <w:szCs w:val="24"/>
        </w:rPr>
        <w:t>Сотрудник не обращался за медицинской помощью к медицинскому работнику предприятия, не сообщал о необходимости вызова врача и не предоставлял каких-либо подтверждающих документов. Жалобы сотрудника не подтверждены объективными данными или медицинскими заключения, где имеется причинно-следственная связь. Превышение уровня СО2</w:t>
      </w:r>
      <w:r w:rsidR="004E36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более 1,5%</w:t>
      </w:r>
      <w:r w:rsidR="00CA5E60" w:rsidRPr="00204E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не зафиксировано. Учитывая отсутствие обращений за помощью и </w:t>
      </w:r>
      <w:r w:rsidR="004E3623">
        <w:rPr>
          <w:rFonts w:ascii="Times New Roman" w:hAnsi="Times New Roman" w:cs="Times New Roman"/>
          <w:color w:val="000000" w:themeColor="text1"/>
          <w:sz w:val="24"/>
          <w:szCs w:val="24"/>
        </w:rPr>
        <w:t>не превышение уровня СО2 более 1,5%</w:t>
      </w:r>
      <w:r w:rsidR="00CA5E60" w:rsidRPr="00204E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считаю необоснованным данное требование. </w:t>
      </w:r>
    </w:p>
    <w:p w:rsidR="001C4457" w:rsidRPr="00204E74" w:rsidRDefault="001C4457" w:rsidP="00204E74">
      <w:pPr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4E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Также имеются пояснения операторов – Зыкова А.В. от 10.07.2025 года, в котором он упоминает о том, что </w:t>
      </w:r>
      <w:r w:rsidR="002961B4" w:rsidRPr="00204E74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204E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он оператор РЗА </w:t>
      </w:r>
      <w:r w:rsidRPr="00204E7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CAN</w:t>
      </w:r>
      <w:r w:rsidRPr="00204E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 13, 14.06.2025 года </w:t>
      </w:r>
      <w:r w:rsidR="002961B4" w:rsidRPr="00204E74">
        <w:rPr>
          <w:rFonts w:ascii="Times New Roman" w:hAnsi="Times New Roman" w:cs="Times New Roman"/>
          <w:color w:val="000000" w:themeColor="text1"/>
          <w:sz w:val="24"/>
          <w:szCs w:val="24"/>
        </w:rPr>
        <w:t>находился на рабочем месте и в эту смену он вместе с руководителем, то есть мной, следили за показателями СО2 стационарными и переносными приборами. Показатели ни разу не превышали 1,5 %».</w:t>
      </w:r>
    </w:p>
    <w:p w:rsidR="001D1934" w:rsidRPr="00204E74" w:rsidRDefault="001D1934" w:rsidP="00204E74">
      <w:pPr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4E74">
        <w:rPr>
          <w:rFonts w:ascii="Times New Roman" w:hAnsi="Times New Roman" w:cs="Times New Roman"/>
          <w:color w:val="000000" w:themeColor="text1"/>
          <w:sz w:val="24"/>
          <w:szCs w:val="24"/>
        </w:rPr>
        <w:t>В соответствии с производственными нормативами, уровень СО2 на участке регулярно контролируется. В день про</w:t>
      </w:r>
      <w:r w:rsidR="004E3623">
        <w:rPr>
          <w:rFonts w:ascii="Times New Roman" w:hAnsi="Times New Roman" w:cs="Times New Roman"/>
          <w:color w:val="000000" w:themeColor="text1"/>
          <w:sz w:val="24"/>
          <w:szCs w:val="24"/>
        </w:rPr>
        <w:t>исшествия замеры проводились, и</w:t>
      </w:r>
      <w:r w:rsidRPr="00204E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согласно данным контроля, концентрации СО2 не превышала </w:t>
      </w:r>
      <w:r w:rsidR="004E3623">
        <w:rPr>
          <w:rFonts w:ascii="Times New Roman" w:hAnsi="Times New Roman" w:cs="Times New Roman"/>
          <w:color w:val="000000" w:themeColor="text1"/>
          <w:sz w:val="24"/>
          <w:szCs w:val="24"/>
        </w:rPr>
        <w:t>более 1,5%</w:t>
      </w:r>
      <w:r w:rsidRPr="00204E74">
        <w:rPr>
          <w:rFonts w:ascii="Times New Roman" w:hAnsi="Times New Roman" w:cs="Times New Roman"/>
          <w:color w:val="000000" w:themeColor="text1"/>
          <w:sz w:val="24"/>
          <w:szCs w:val="24"/>
        </w:rPr>
        <w:t>. Контроль осуществлялся руководите</w:t>
      </w:r>
      <w:r w:rsidR="00AC4E2D" w:rsidRPr="00204E74">
        <w:rPr>
          <w:rFonts w:ascii="Times New Roman" w:hAnsi="Times New Roman" w:cs="Times New Roman"/>
          <w:color w:val="000000" w:themeColor="text1"/>
          <w:sz w:val="24"/>
          <w:szCs w:val="24"/>
        </w:rPr>
        <w:t>лем, а также оператором, которые подтверждаю</w:t>
      </w:r>
      <w:r w:rsidRPr="00204E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т, что </w:t>
      </w:r>
      <w:r w:rsidR="00AC4E2D" w:rsidRPr="00204E74">
        <w:rPr>
          <w:rFonts w:ascii="Times New Roman" w:hAnsi="Times New Roman" w:cs="Times New Roman"/>
          <w:color w:val="000000" w:themeColor="text1"/>
          <w:sz w:val="24"/>
          <w:szCs w:val="24"/>
        </w:rPr>
        <w:t>показатели</w:t>
      </w:r>
      <w:r w:rsidRPr="00204E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E3623">
        <w:rPr>
          <w:rFonts w:ascii="Times New Roman" w:hAnsi="Times New Roman" w:cs="Times New Roman"/>
          <w:color w:val="000000" w:themeColor="text1"/>
          <w:sz w:val="24"/>
          <w:szCs w:val="24"/>
        </w:rPr>
        <w:t>не были превышены более 1,5%.</w:t>
      </w:r>
    </w:p>
    <w:p w:rsidR="00CA5E60" w:rsidRPr="00204E74" w:rsidRDefault="00CA5E60" w:rsidP="00204E74">
      <w:pPr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4E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Считаю, что причиной недомогания сотрудника могли стать иные факторы (индивидуальное состояние здоровья, переутомление и пр.), так как превышение уровня СО2 </w:t>
      </w:r>
      <w:r w:rsidR="004E36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более 1,5% </w:t>
      </w:r>
      <w:r w:rsidRPr="00204E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зафиксировано не было. </w:t>
      </w:r>
    </w:p>
    <w:p w:rsidR="001D1934" w:rsidRPr="00204E74" w:rsidRDefault="00CA5E60" w:rsidP="00204E74">
      <w:pPr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4E74">
        <w:rPr>
          <w:rFonts w:ascii="Times New Roman" w:hAnsi="Times New Roman" w:cs="Times New Roman"/>
          <w:color w:val="000000" w:themeColor="text1"/>
          <w:sz w:val="24"/>
          <w:szCs w:val="24"/>
        </w:rPr>
        <w:t>Готов предоставить дополнительные разъяснения лично и содействовать в расследовании инцидента</w:t>
      </w:r>
      <w:r w:rsidR="004E362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bookmarkStart w:id="0" w:name="_GoBack"/>
      <w:bookmarkEnd w:id="0"/>
    </w:p>
    <w:p w:rsidR="00F37492" w:rsidRPr="00204E74" w:rsidRDefault="00F37492" w:rsidP="00204E74">
      <w:pPr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204E7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 соответствии с </w:t>
      </w:r>
      <w:hyperlink r:id="rId5" w:anchor="/document/10103000/entry/3701" w:history="1">
        <w:r w:rsidRPr="00204E74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>ч. 1 ст. 37</w:t>
        </w:r>
      </w:hyperlink>
      <w:r w:rsidRPr="00204E7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Конституции Российской Федерации труд свободен; каждый имеет право свободно распоряжаться своими способностями к труду, выбирать род деятельности и профессию.</w:t>
      </w:r>
    </w:p>
    <w:p w:rsidR="001D1934" w:rsidRPr="00204E74" w:rsidRDefault="001D1934" w:rsidP="00204E74">
      <w:pPr>
        <w:pStyle w:val="s1"/>
        <w:shd w:val="clear" w:color="auto" w:fill="FFFFFF"/>
        <w:spacing w:line="276" w:lineRule="auto"/>
        <w:ind w:firstLine="709"/>
        <w:jc w:val="both"/>
        <w:rPr>
          <w:color w:val="000000" w:themeColor="text1"/>
        </w:rPr>
      </w:pPr>
      <w:r w:rsidRPr="00204E74">
        <w:rPr>
          <w:color w:val="000000" w:themeColor="text1"/>
        </w:rPr>
        <w:t>В соответствии со </w:t>
      </w:r>
      <w:hyperlink r:id="rId6" w:anchor="/document/12125268/entry/189" w:history="1">
        <w:r w:rsidRPr="00204E74">
          <w:rPr>
            <w:rStyle w:val="a3"/>
            <w:color w:val="000000" w:themeColor="text1"/>
            <w:u w:val="none"/>
          </w:rPr>
          <w:t>ст. 189</w:t>
        </w:r>
      </w:hyperlink>
      <w:r w:rsidRPr="00204E74">
        <w:rPr>
          <w:color w:val="000000" w:themeColor="text1"/>
        </w:rPr>
        <w:t> ТК РФ дисциплина труда - обязательное для всех работников подчинение правилам поведения, определенным в соответствии с настоящим </w:t>
      </w:r>
      <w:hyperlink r:id="rId7" w:anchor="/document/12125268/entry/0" w:history="1">
        <w:r w:rsidRPr="00204E74">
          <w:rPr>
            <w:rStyle w:val="a3"/>
            <w:color w:val="000000" w:themeColor="text1"/>
            <w:u w:val="none"/>
          </w:rPr>
          <w:t>Кодексом</w:t>
        </w:r>
      </w:hyperlink>
      <w:r w:rsidRPr="00204E74">
        <w:rPr>
          <w:color w:val="000000" w:themeColor="text1"/>
        </w:rPr>
        <w:t>, иными федеральными законами, коллективным договором, соглашениями, локальными нормативными актами, трудовым договором.</w:t>
      </w:r>
    </w:p>
    <w:p w:rsidR="001D1934" w:rsidRPr="00204E74" w:rsidRDefault="001D1934" w:rsidP="00204E74">
      <w:pPr>
        <w:pStyle w:val="s1"/>
        <w:shd w:val="clear" w:color="auto" w:fill="FFFFFF"/>
        <w:spacing w:line="276" w:lineRule="auto"/>
        <w:ind w:firstLine="709"/>
        <w:jc w:val="both"/>
        <w:rPr>
          <w:color w:val="000000" w:themeColor="text1"/>
        </w:rPr>
      </w:pPr>
      <w:r w:rsidRPr="00204E74">
        <w:rPr>
          <w:color w:val="000000" w:themeColor="text1"/>
        </w:rPr>
        <w:t>В силу </w:t>
      </w:r>
      <w:hyperlink r:id="rId8" w:anchor="/document/12125268/entry/192" w:history="1">
        <w:r w:rsidRPr="00204E74">
          <w:rPr>
            <w:rStyle w:val="a3"/>
            <w:color w:val="000000" w:themeColor="text1"/>
            <w:u w:val="none"/>
          </w:rPr>
          <w:t>ст. 192</w:t>
        </w:r>
      </w:hyperlink>
      <w:r w:rsidRPr="00204E74">
        <w:rPr>
          <w:color w:val="000000" w:themeColor="text1"/>
        </w:rPr>
        <w:t> ТК РФ за совершение дисциплинарного проступка, то есть неисполнение или ненадлежащее исполнение работником по его вине возложенных на него трудовых обязанностей, работодатель имеет право применить дисциплинарные взыскания в виде: замечания, выговора, увольнения по соответствующим основаниям. К дисциплинарным взысканиям, в частности, относится увольнение работника по основаниям, предусмотренным </w:t>
      </w:r>
      <w:hyperlink r:id="rId9" w:anchor="/document/12125268/entry/815" w:history="1">
        <w:r w:rsidRPr="00204E74">
          <w:rPr>
            <w:rStyle w:val="a3"/>
            <w:color w:val="000000" w:themeColor="text1"/>
            <w:u w:val="none"/>
          </w:rPr>
          <w:t>пунктами 5</w:t>
        </w:r>
      </w:hyperlink>
      <w:r w:rsidRPr="00204E74">
        <w:rPr>
          <w:color w:val="000000" w:themeColor="text1"/>
        </w:rPr>
        <w:t>, </w:t>
      </w:r>
      <w:hyperlink r:id="rId10" w:anchor="/document/12125268/entry/816" w:history="1">
        <w:r w:rsidRPr="00204E74">
          <w:rPr>
            <w:rStyle w:val="a3"/>
            <w:color w:val="000000" w:themeColor="text1"/>
            <w:u w:val="none"/>
          </w:rPr>
          <w:t>6</w:t>
        </w:r>
      </w:hyperlink>
      <w:r w:rsidRPr="00204E74">
        <w:rPr>
          <w:color w:val="000000" w:themeColor="text1"/>
        </w:rPr>
        <w:t>, </w:t>
      </w:r>
      <w:hyperlink r:id="rId11" w:anchor="/document/12125268/entry/819" w:history="1">
        <w:r w:rsidRPr="00204E74">
          <w:rPr>
            <w:rStyle w:val="a3"/>
            <w:color w:val="000000" w:themeColor="text1"/>
            <w:u w:val="none"/>
          </w:rPr>
          <w:t>9</w:t>
        </w:r>
      </w:hyperlink>
      <w:r w:rsidRPr="00204E74">
        <w:rPr>
          <w:color w:val="000000" w:themeColor="text1"/>
        </w:rPr>
        <w:t> или </w:t>
      </w:r>
      <w:hyperlink r:id="rId12" w:anchor="/document/12125268/entry/8110" w:history="1">
        <w:r w:rsidRPr="00204E74">
          <w:rPr>
            <w:rStyle w:val="a3"/>
            <w:color w:val="000000" w:themeColor="text1"/>
            <w:u w:val="none"/>
          </w:rPr>
          <w:t>10 части первой статьи 81</w:t>
        </w:r>
      </w:hyperlink>
      <w:r w:rsidRPr="00204E74">
        <w:rPr>
          <w:color w:val="000000" w:themeColor="text1"/>
        </w:rPr>
        <w:t>, </w:t>
      </w:r>
      <w:hyperlink r:id="rId13" w:anchor="/document/12125268/entry/33601" w:history="1">
        <w:r w:rsidRPr="00204E74">
          <w:rPr>
            <w:rStyle w:val="a3"/>
            <w:color w:val="000000" w:themeColor="text1"/>
            <w:u w:val="none"/>
          </w:rPr>
          <w:t xml:space="preserve">пунктом 1 </w:t>
        </w:r>
        <w:r w:rsidRPr="00204E74">
          <w:rPr>
            <w:rStyle w:val="a3"/>
            <w:color w:val="000000" w:themeColor="text1"/>
            <w:u w:val="none"/>
          </w:rPr>
          <w:lastRenderedPageBreak/>
          <w:t>статьи 336</w:t>
        </w:r>
      </w:hyperlink>
      <w:r w:rsidRPr="00204E74">
        <w:rPr>
          <w:color w:val="000000" w:themeColor="text1"/>
        </w:rPr>
        <w:t> или </w:t>
      </w:r>
      <w:hyperlink r:id="rId14" w:anchor="/document/12125268/entry/34811" w:history="1">
        <w:r w:rsidRPr="00204E74">
          <w:rPr>
            <w:rStyle w:val="a3"/>
            <w:color w:val="000000" w:themeColor="text1"/>
            <w:u w:val="none"/>
          </w:rPr>
          <w:t>статьей 348.11</w:t>
        </w:r>
      </w:hyperlink>
      <w:r w:rsidRPr="00204E74">
        <w:rPr>
          <w:color w:val="000000" w:themeColor="text1"/>
        </w:rPr>
        <w:t> ТК РФ, При наложении дисциплинарного взыскания должны учитываться тяжесть совершенного проступка и обстоятельства, при которых он был совершен.</w:t>
      </w:r>
    </w:p>
    <w:p w:rsidR="00CA5E60" w:rsidRPr="00204E74" w:rsidRDefault="00F37492" w:rsidP="00204E74">
      <w:pPr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204E7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Согласно </w:t>
      </w:r>
      <w:hyperlink r:id="rId15" w:anchor="/document/12125268/entry/193" w:history="1">
        <w:r w:rsidRPr="00204E74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>статьи 193</w:t>
        </w:r>
      </w:hyperlink>
      <w:r w:rsidRPr="00204E7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 ТК РФ до применения дисциплинарного взыскания работодатель должен затребовать от работника письменное объяснение. Если по истечении двух рабочих дней указанное объяснение работником не предоставлено, то составляется соответствующий акт. </w:t>
      </w:r>
      <w:proofErr w:type="spellStart"/>
      <w:r w:rsidRPr="00204E7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Непредоставление</w:t>
      </w:r>
      <w:proofErr w:type="spellEnd"/>
      <w:r w:rsidRPr="00204E7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работником объяснения не является препятствием для применения дисциплинарного взыскания. Дисциплинарное взыскание применяется не позднее одного месяца со дня обнаружения проступка, не считая времени болезни работника, пребывания его в отпуске, а также времени, необходимого на учет мнения представительного органа работников. Приказ (распоряжение) работодателя о применении дисциплинарного взыскания объявляется работнику под роспись в течение трех рабочих дней со дня его издания, не считая времени отсутствия работника на работе. Если работник отказывается ознакомиться с указанным приказом (распоряжением) под роспись, то составляется соответствующий акт.</w:t>
      </w:r>
    </w:p>
    <w:p w:rsidR="00CA5E60" w:rsidRPr="00204E74" w:rsidRDefault="00CA5E60" w:rsidP="00204E74">
      <w:pPr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4E74">
        <w:rPr>
          <w:rFonts w:ascii="Times New Roman" w:hAnsi="Times New Roman" w:cs="Times New Roman"/>
          <w:color w:val="000000" w:themeColor="text1"/>
          <w:sz w:val="24"/>
          <w:szCs w:val="24"/>
        </w:rPr>
        <w:t>Однако работник в период временной нетрудоспособности предоставлять объяснения не обязан.</w:t>
      </w:r>
    </w:p>
    <w:p w:rsidR="00CA5E60" w:rsidRPr="00204E74" w:rsidRDefault="00CA5E60" w:rsidP="00204E74">
      <w:pPr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204E74">
        <w:rPr>
          <w:rFonts w:ascii="Times New Roman" w:hAnsi="Times New Roman" w:cs="Times New Roman"/>
          <w:color w:val="000000" w:themeColor="text1"/>
          <w:sz w:val="24"/>
          <w:szCs w:val="24"/>
        </w:rPr>
        <w:t>Кроме того, в </w:t>
      </w:r>
      <w:bookmarkStart w:id="1" w:name="backlinkanchor2"/>
      <w:bookmarkEnd w:id="1"/>
      <w:r w:rsidRPr="00204E74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begin"/>
      </w:r>
      <w:r w:rsidRPr="00204E74">
        <w:rPr>
          <w:rFonts w:ascii="Times New Roman" w:hAnsi="Times New Roman" w:cs="Times New Roman"/>
          <w:color w:val="000000" w:themeColor="text1"/>
          <w:sz w:val="24"/>
          <w:szCs w:val="24"/>
        </w:rPr>
        <w:instrText xml:space="preserve"> HYPERLINK "https://www.1kadry.ru/?utm_source=www.kdelo.ru&amp;utm_medium=refer&amp;utm_campaign=qa_innerlink&amp;" \l "/document/96/573046381/ZAP21JU3AF/" </w:instrText>
      </w:r>
      <w:r w:rsidRPr="00204E74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separate"/>
      </w:r>
      <w:r w:rsidRPr="00204E74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  <w:t>обзоре судебной практики Президиума Верховного суда от 09.12.2020</w:t>
      </w:r>
      <w:r w:rsidRPr="00204E74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end"/>
      </w:r>
      <w:r w:rsidRPr="00204E74">
        <w:rPr>
          <w:rFonts w:ascii="Times New Roman" w:hAnsi="Times New Roman" w:cs="Times New Roman"/>
          <w:color w:val="000000" w:themeColor="text1"/>
          <w:sz w:val="24"/>
          <w:szCs w:val="24"/>
        </w:rPr>
        <w:t> указано, что суждение суда апелляционной инстанции о том, что истребование работодателем письменных объяснений у работника в период его временной нетрудоспособности законом не запрещено, является ошибочным, поскольку положения части третьей </w:t>
      </w:r>
      <w:bookmarkStart w:id="2" w:name="backlinkanchor3"/>
      <w:bookmarkEnd w:id="2"/>
      <w:r w:rsidRPr="00204E74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begin"/>
      </w:r>
      <w:r w:rsidRPr="00204E74">
        <w:rPr>
          <w:rFonts w:ascii="Times New Roman" w:hAnsi="Times New Roman" w:cs="Times New Roman"/>
          <w:color w:val="000000" w:themeColor="text1"/>
          <w:sz w:val="24"/>
          <w:szCs w:val="24"/>
        </w:rPr>
        <w:instrText xml:space="preserve"> HYPERLINK "https://www.1kadry.ru/?utm_source=www.kdelo.ru&amp;utm_medium=refer&amp;utm_campaign=qa_innerlink&amp;" \l "/document/99/901807664/XA00MBS2N1/" </w:instrText>
      </w:r>
      <w:r w:rsidRPr="00204E74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separate"/>
      </w:r>
      <w:r w:rsidRPr="00204E74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  <w:t>статьи 193 ТК РФ</w:t>
      </w:r>
      <w:r w:rsidRPr="00204E74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end"/>
      </w:r>
      <w:r w:rsidRPr="00204E74">
        <w:rPr>
          <w:rFonts w:ascii="Times New Roman" w:hAnsi="Times New Roman" w:cs="Times New Roman"/>
          <w:color w:val="000000" w:themeColor="text1"/>
          <w:sz w:val="24"/>
          <w:szCs w:val="24"/>
        </w:rPr>
        <w:t> специально исключают время болезни работника из срока применения дисциплинарного взыскания.</w:t>
      </w:r>
    </w:p>
    <w:p w:rsidR="00CA5E60" w:rsidRPr="00204E74" w:rsidRDefault="00CA5E60" w:rsidP="00204E74">
      <w:pPr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4E7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 связи с тем, что</w:t>
      </w:r>
      <w:r w:rsidR="00204E74" w:rsidRPr="00204E7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я на данный момент временно нетрудоспособен, то дать объяснение в двухдневный срок не представилось возможным. </w:t>
      </w:r>
    </w:p>
    <w:p w:rsidR="00CA5E60" w:rsidRPr="00204E74" w:rsidRDefault="00CA5E60" w:rsidP="00204E74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646C4" w:rsidRPr="00204E74" w:rsidRDefault="00204E74" w:rsidP="00204E74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</w:t>
      </w:r>
      <w:r w:rsidR="00CA5E60" w:rsidRPr="00204E74">
        <w:rPr>
          <w:rFonts w:ascii="Times New Roman" w:hAnsi="Times New Roman" w:cs="Times New Roman"/>
          <w:color w:val="000000" w:themeColor="text1"/>
          <w:sz w:val="24"/>
          <w:szCs w:val="24"/>
        </w:rPr>
        <w:t>«___» июля 2025 г.                                                     ___________/</w:t>
      </w:r>
      <w:proofErr w:type="spellStart"/>
      <w:r w:rsidR="00CA5E60" w:rsidRPr="00204E74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Погребатько</w:t>
      </w:r>
      <w:proofErr w:type="spellEnd"/>
      <w:r w:rsidR="00CA5E60" w:rsidRPr="00204E74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Е.В./</w:t>
      </w:r>
    </w:p>
    <w:sectPr w:rsidR="006646C4" w:rsidRPr="00204E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B69"/>
    <w:rsid w:val="001C4457"/>
    <w:rsid w:val="001D1934"/>
    <w:rsid w:val="00204E74"/>
    <w:rsid w:val="00260302"/>
    <w:rsid w:val="002961B4"/>
    <w:rsid w:val="004E3623"/>
    <w:rsid w:val="006646C4"/>
    <w:rsid w:val="00875B69"/>
    <w:rsid w:val="00AC4E2D"/>
    <w:rsid w:val="00CA5E60"/>
    <w:rsid w:val="00D063E2"/>
    <w:rsid w:val="00E46AC7"/>
    <w:rsid w:val="00EF5048"/>
    <w:rsid w:val="00F37492"/>
    <w:rsid w:val="00FA4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0C507"/>
  <w15:chartTrackingRefBased/>
  <w15:docId w15:val="{008A744C-5AA0-479F-9A47-DC4AED786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75B69"/>
    <w:rPr>
      <w:color w:val="0000FF"/>
      <w:u w:val="single"/>
    </w:rPr>
  </w:style>
  <w:style w:type="paragraph" w:customStyle="1" w:styleId="s1">
    <w:name w:val="s_1"/>
    <w:basedOn w:val="a"/>
    <w:rsid w:val="001D19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CA5E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531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bitr.garant.ru/" TargetMode="External"/><Relationship Id="rId13" Type="http://schemas.openxmlformats.org/officeDocument/2006/relationships/hyperlink" Target="https://arbitr.garant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arbitr.garant.ru/" TargetMode="External"/><Relationship Id="rId12" Type="http://schemas.openxmlformats.org/officeDocument/2006/relationships/hyperlink" Target="https://arbitr.garant.ru/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arbitr.garant.ru/" TargetMode="External"/><Relationship Id="rId11" Type="http://schemas.openxmlformats.org/officeDocument/2006/relationships/hyperlink" Target="https://arbitr.garant.ru/" TargetMode="External"/><Relationship Id="rId5" Type="http://schemas.openxmlformats.org/officeDocument/2006/relationships/hyperlink" Target="https://arbitr.garant.ru/" TargetMode="External"/><Relationship Id="rId15" Type="http://schemas.openxmlformats.org/officeDocument/2006/relationships/hyperlink" Target="https://arbitr.garant.ru/" TargetMode="External"/><Relationship Id="rId10" Type="http://schemas.openxmlformats.org/officeDocument/2006/relationships/hyperlink" Target="https://arbitr.garant.ru/" TargetMode="External"/><Relationship Id="rId4" Type="http://schemas.openxmlformats.org/officeDocument/2006/relationships/hyperlink" Target="https://yandex.ru/profile/44538347193?lang=ru" TargetMode="External"/><Relationship Id="rId9" Type="http://schemas.openxmlformats.org/officeDocument/2006/relationships/hyperlink" Target="https://arbitr.garant.ru/" TargetMode="External"/><Relationship Id="rId14" Type="http://schemas.openxmlformats.org/officeDocument/2006/relationships/hyperlink" Target="https://arbitr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3</Pages>
  <Words>1206</Words>
  <Characters>6875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BolshoeDelo</dc:creator>
  <cp:keywords/>
  <dc:description/>
  <cp:lastModifiedBy>BolshoeDelo</cp:lastModifiedBy>
  <cp:revision>6</cp:revision>
  <dcterms:created xsi:type="dcterms:W3CDTF">2025-07-15T14:41:00Z</dcterms:created>
  <dcterms:modified xsi:type="dcterms:W3CDTF">2025-07-16T12:32:00Z</dcterms:modified>
</cp:coreProperties>
</file>